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315" w:rsidRDefault="0054246E">
      <w:pPr>
        <w:pStyle w:val="Title"/>
        <w:widowControl w:val="0"/>
        <w:pBdr>
          <w:bottom w:val="thinThickMediumGap" w:sz="24" w:space="1" w:color="auto"/>
        </w:pBdr>
        <w:rPr>
          <w:sz w:val="72"/>
        </w:rPr>
      </w:pPr>
      <w:bookmarkStart w:id="0" w:name="_GoBack"/>
      <w:bookmarkEnd w:id="0"/>
      <w:r>
        <w:rPr>
          <w:rFonts w:ascii="Century Schoolbook" w:hAnsi="Century Schoolbook"/>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88.8pt;margin-top:0;width:79.2pt;height:43.85pt;z-index:-251658240" o:allowincell="f">
            <v:imagedata r:id="rId9" o:title=""/>
          </v:shape>
          <o:OLEObject Type="Embed" ProgID="MS_ClipArt_Gallery" ShapeID="_x0000_s1027" DrawAspect="Content" ObjectID="_1468737713" r:id="rId10"/>
        </w:pict>
      </w:r>
      <w:r>
        <w:rPr>
          <w:rFonts w:ascii="Century Schoolbook" w:hAnsi="Century Schoolbook"/>
          <w:noProof/>
          <w:sz w:val="28"/>
        </w:rPr>
        <w:pict>
          <v:shape id="_x0000_s1026" type="#_x0000_t75" style="position:absolute;left:0;text-align:left;margin-left:0;margin-top:0;width:79.2pt;height:43.85pt;z-index:-251659264" o:allowincell="f">
            <v:imagedata r:id="rId9" o:title=""/>
          </v:shape>
          <o:OLEObject Type="Embed" ProgID="MS_ClipArt_Gallery" ShapeID="_x0000_s1026" DrawAspect="Content" ObjectID="_1468737714" r:id="rId11"/>
        </w:pict>
      </w:r>
      <w:r w:rsidR="005A5315">
        <w:rPr>
          <w:sz w:val="72"/>
        </w:rPr>
        <w:t>OEDCA DIGEST</w:t>
      </w:r>
    </w:p>
    <w:tbl>
      <w:tblPr>
        <w:tblW w:w="0" w:type="auto"/>
        <w:tblInd w:w="108" w:type="dxa"/>
        <w:tblBorders>
          <w:bottom w:val="single" w:sz="18" w:space="0" w:color="000000"/>
        </w:tblBorders>
        <w:tblLayout w:type="fixed"/>
        <w:tblLook w:val="0000" w:firstRow="0" w:lastRow="0" w:firstColumn="0" w:lastColumn="0" w:noHBand="0" w:noVBand="0"/>
      </w:tblPr>
      <w:tblGrid>
        <w:gridCol w:w="1260"/>
        <w:gridCol w:w="6480"/>
        <w:gridCol w:w="1620"/>
      </w:tblGrid>
      <w:tr w:rsidR="005A5315" w:rsidTr="00DD7E0B">
        <w:tc>
          <w:tcPr>
            <w:tcW w:w="1260" w:type="dxa"/>
          </w:tcPr>
          <w:p w:rsidR="005A5315" w:rsidRDefault="005A5315">
            <w:pPr>
              <w:pStyle w:val="Title"/>
              <w:widowControl w:val="0"/>
              <w:jc w:val="left"/>
              <w:rPr>
                <w:rFonts w:ascii="Century Schoolbook" w:hAnsi="Century Schoolbook"/>
                <w:sz w:val="12"/>
              </w:rPr>
            </w:pPr>
          </w:p>
          <w:p w:rsidR="005A5315" w:rsidRDefault="00BD29D4">
            <w:pPr>
              <w:pStyle w:val="Title"/>
              <w:widowControl w:val="0"/>
              <w:jc w:val="left"/>
              <w:rPr>
                <w:rFonts w:ascii="Century Schoolbook" w:hAnsi="Century Schoolbook"/>
                <w:sz w:val="24"/>
              </w:rPr>
            </w:pPr>
            <w:r>
              <w:rPr>
                <w:rFonts w:ascii="Century Schoolbook" w:hAnsi="Century Schoolbook"/>
                <w:sz w:val="24"/>
              </w:rPr>
              <w:t>Vol. XV</w:t>
            </w:r>
            <w:r w:rsidR="002815FC">
              <w:rPr>
                <w:rFonts w:ascii="Century Schoolbook" w:hAnsi="Century Schoolbook"/>
                <w:sz w:val="24"/>
              </w:rPr>
              <w:t>I</w:t>
            </w:r>
            <w:r w:rsidR="005A5315">
              <w:rPr>
                <w:rFonts w:ascii="Century Schoolbook" w:hAnsi="Century Schoolbook"/>
                <w:sz w:val="24"/>
              </w:rPr>
              <w:t xml:space="preserve"> </w:t>
            </w:r>
          </w:p>
        </w:tc>
        <w:tc>
          <w:tcPr>
            <w:tcW w:w="6480" w:type="dxa"/>
          </w:tcPr>
          <w:p w:rsidR="005A5315" w:rsidRDefault="005A5315">
            <w:pPr>
              <w:pStyle w:val="Title"/>
              <w:widowControl w:val="0"/>
              <w:rPr>
                <w:rFonts w:ascii="Century Schoolbook" w:hAnsi="Century Schoolbook"/>
                <w:sz w:val="12"/>
              </w:rPr>
            </w:pPr>
          </w:p>
          <w:p w:rsidR="005A5315" w:rsidRDefault="005A5315">
            <w:pPr>
              <w:pStyle w:val="Title"/>
              <w:widowControl w:val="0"/>
              <w:rPr>
                <w:rFonts w:ascii="Century Schoolbook" w:hAnsi="Century Schoolbook"/>
                <w:sz w:val="32"/>
              </w:rPr>
            </w:pPr>
            <w:r>
              <w:rPr>
                <w:rFonts w:ascii="Century Schoolbook" w:hAnsi="Century Schoolbook"/>
                <w:sz w:val="32"/>
              </w:rPr>
              <w:t>Department of Veterans Affairs</w:t>
            </w:r>
          </w:p>
          <w:p w:rsidR="005A5315" w:rsidRDefault="005A5315">
            <w:pPr>
              <w:pStyle w:val="Title"/>
              <w:widowControl w:val="0"/>
              <w:rPr>
                <w:rFonts w:ascii="Century Schoolbook" w:hAnsi="Century Schoolbook"/>
                <w:sz w:val="32"/>
              </w:rPr>
            </w:pPr>
            <w:r>
              <w:rPr>
                <w:rFonts w:ascii="Century Schoolbook" w:hAnsi="Century Schoolbook"/>
                <w:sz w:val="32"/>
              </w:rPr>
              <w:t>Office of Employment Discrimination</w:t>
            </w:r>
          </w:p>
          <w:p w:rsidR="005A5315" w:rsidRDefault="005A5315">
            <w:pPr>
              <w:pStyle w:val="Title"/>
              <w:widowControl w:val="0"/>
              <w:rPr>
                <w:rFonts w:ascii="Century Schoolbook" w:hAnsi="Century Schoolbook"/>
                <w:sz w:val="12"/>
              </w:rPr>
            </w:pPr>
            <w:r>
              <w:rPr>
                <w:rFonts w:ascii="Century Schoolbook" w:hAnsi="Century Schoolbook"/>
                <w:sz w:val="32"/>
              </w:rPr>
              <w:t>Complaint Adjudication</w:t>
            </w:r>
          </w:p>
          <w:p w:rsidR="005A5315" w:rsidRDefault="005A5315">
            <w:pPr>
              <w:pStyle w:val="Title"/>
              <w:widowControl w:val="0"/>
              <w:rPr>
                <w:rFonts w:ascii="Century Schoolbook" w:hAnsi="Century Schoolbook"/>
                <w:sz w:val="12"/>
              </w:rPr>
            </w:pPr>
          </w:p>
        </w:tc>
        <w:tc>
          <w:tcPr>
            <w:tcW w:w="1620" w:type="dxa"/>
          </w:tcPr>
          <w:p w:rsidR="005A5315" w:rsidRDefault="005A5315">
            <w:pPr>
              <w:pStyle w:val="Title"/>
              <w:widowControl w:val="0"/>
              <w:jc w:val="right"/>
              <w:rPr>
                <w:rFonts w:ascii="Century Schoolbook" w:hAnsi="Century Schoolbook"/>
                <w:sz w:val="12"/>
              </w:rPr>
            </w:pPr>
          </w:p>
          <w:p w:rsidR="00B91E1F" w:rsidRDefault="002815FC">
            <w:pPr>
              <w:pStyle w:val="Title"/>
              <w:widowControl w:val="0"/>
              <w:jc w:val="right"/>
              <w:rPr>
                <w:rFonts w:ascii="Century Schoolbook" w:hAnsi="Century Schoolbook"/>
                <w:sz w:val="24"/>
              </w:rPr>
            </w:pPr>
            <w:r>
              <w:rPr>
                <w:rFonts w:ascii="Century Schoolbook" w:hAnsi="Century Schoolbook"/>
                <w:sz w:val="24"/>
              </w:rPr>
              <w:t>Summer</w:t>
            </w:r>
          </w:p>
          <w:p w:rsidR="005A5315" w:rsidRDefault="002815FC">
            <w:pPr>
              <w:pStyle w:val="Title"/>
              <w:widowControl w:val="0"/>
              <w:jc w:val="right"/>
              <w:rPr>
                <w:rFonts w:ascii="Century Schoolbook" w:hAnsi="Century Schoolbook"/>
                <w:sz w:val="24"/>
              </w:rPr>
            </w:pPr>
            <w:r>
              <w:rPr>
                <w:rFonts w:ascii="Century Schoolbook" w:hAnsi="Century Schoolbook"/>
                <w:sz w:val="24"/>
              </w:rPr>
              <w:t xml:space="preserve"> 2014</w:t>
            </w:r>
          </w:p>
        </w:tc>
      </w:tr>
    </w:tbl>
    <w:p w:rsidR="005A5315" w:rsidRDefault="005A5315">
      <w:pPr>
        <w:pStyle w:val="Title"/>
        <w:widowControl w:val="0"/>
        <w:rPr>
          <w:rFonts w:ascii="Century Schoolbook" w:hAnsi="Century Schoolbook"/>
          <w:sz w:val="16"/>
        </w:rPr>
      </w:pPr>
    </w:p>
    <w:p w:rsidR="005A5315" w:rsidRDefault="005A5315">
      <w:pPr>
        <w:pStyle w:val="Title"/>
        <w:widowControl w:val="0"/>
        <w:rPr>
          <w:rFonts w:ascii="Century Schoolbook" w:hAnsi="Century Schoolbook"/>
          <w:i/>
          <w:iCs/>
          <w:sz w:val="32"/>
        </w:rPr>
      </w:pPr>
      <w:r>
        <w:rPr>
          <w:rFonts w:ascii="Century Schoolbook" w:hAnsi="Century Schoolbook"/>
          <w:i/>
          <w:iCs/>
          <w:sz w:val="32"/>
        </w:rPr>
        <w:t>Summaries of Selected Decisions Issued by the Office of</w:t>
      </w:r>
    </w:p>
    <w:p w:rsidR="005A5315" w:rsidRDefault="005A5315">
      <w:pPr>
        <w:pStyle w:val="Title"/>
        <w:widowControl w:val="0"/>
        <w:rPr>
          <w:rFonts w:ascii="Century Schoolbook" w:hAnsi="Century Schoolbook"/>
          <w:i/>
          <w:iCs/>
          <w:sz w:val="32"/>
        </w:rPr>
      </w:pPr>
      <w:r>
        <w:rPr>
          <w:rFonts w:ascii="Century Schoolbook" w:hAnsi="Century Schoolbook"/>
          <w:i/>
          <w:iCs/>
          <w:sz w:val="32"/>
        </w:rPr>
        <w:t>Employment Discrimination Complaint Adjudication</w:t>
      </w:r>
    </w:p>
    <w:p w:rsidR="005A5315" w:rsidRDefault="005A5315">
      <w:pPr>
        <w:pStyle w:val="Title"/>
        <w:widowControl w:val="0"/>
        <w:pBdr>
          <w:bottom w:val="single" w:sz="18" w:space="1" w:color="000000"/>
        </w:pBdr>
        <w:rPr>
          <w:rFonts w:ascii="Century Schoolbook" w:hAnsi="Century Schoolbook"/>
          <w:iCs/>
          <w:sz w:val="16"/>
        </w:rPr>
      </w:pPr>
    </w:p>
    <w:p w:rsidR="005A5315" w:rsidRDefault="005A5315">
      <w:pPr>
        <w:pStyle w:val="Title"/>
        <w:widowControl w:val="0"/>
        <w:jc w:val="left"/>
        <w:rPr>
          <w:sz w:val="24"/>
        </w:rPr>
      </w:pPr>
    </w:p>
    <w:p w:rsidR="00A74644" w:rsidRDefault="00A74644" w:rsidP="00A74644">
      <w:pPr>
        <w:pStyle w:val="BodyText2"/>
        <w:widowControl w:val="0"/>
        <w:rPr>
          <w:rFonts w:ascii="Book Antiqua" w:hAnsi="Book Antiqua"/>
        </w:rPr>
      </w:pPr>
    </w:p>
    <w:p w:rsidR="00785260" w:rsidRDefault="00785260" w:rsidP="00A74644">
      <w:pPr>
        <w:pStyle w:val="BodyText2"/>
        <w:widowControl w:val="0"/>
        <w:rPr>
          <w:rFonts w:ascii="Book Antiqua" w:hAnsi="Book Antiqua"/>
        </w:rPr>
      </w:pPr>
    </w:p>
    <w:p w:rsidR="00B91E1F" w:rsidRDefault="00FA472F" w:rsidP="00B91E1F">
      <w:pPr>
        <w:pStyle w:val="BodyText2"/>
        <w:widowControl w:val="0"/>
        <w:rPr>
          <w:rFonts w:ascii="Book Antiqua" w:hAnsi="Book Antiqua"/>
        </w:rPr>
      </w:pPr>
      <w:r>
        <w:rPr>
          <w:rFonts w:ascii="Book Antiqua" w:hAnsi="Book Antiqua"/>
        </w:rPr>
        <w:t>The Office of Employment Discrimination Complaint Adjudication (OEDCA)</w:t>
      </w:r>
      <w:r w:rsidR="00A74644">
        <w:rPr>
          <w:rFonts w:ascii="Book Antiqua" w:hAnsi="Book Antiqua"/>
        </w:rPr>
        <w:t xml:space="preserve"> was</w:t>
      </w:r>
    </w:p>
    <w:p w:rsidR="00A74644" w:rsidRDefault="00A74644" w:rsidP="00B91E1F">
      <w:pPr>
        <w:pStyle w:val="BodyText2"/>
        <w:widowControl w:val="0"/>
        <w:rPr>
          <w:rFonts w:ascii="Book Antiqua" w:hAnsi="Book Antiqua"/>
        </w:rPr>
      </w:pPr>
      <w:r>
        <w:rPr>
          <w:rFonts w:ascii="Book Antiqua" w:hAnsi="Book Antiqua"/>
        </w:rPr>
        <w:t xml:space="preserve"> established in 1997.  It is</w:t>
      </w:r>
      <w:r w:rsidR="00FA472F">
        <w:rPr>
          <w:rFonts w:ascii="Book Antiqua" w:hAnsi="Book Antiqua"/>
        </w:rPr>
        <w:t xml:space="preserve"> an independent </w:t>
      </w:r>
      <w:r>
        <w:rPr>
          <w:rFonts w:ascii="Book Antiqua" w:hAnsi="Book Antiqua"/>
        </w:rPr>
        <w:t>quasi-judicial authority created by statute, 38 U.S.C. 319(a)(3).  OEDCA is charged with impartially issuing high quality and timely  final agency decisions and orders, based on the merits, on complaints of employment discrimination filed by agency employees and applicants for employment.</w:t>
      </w:r>
    </w:p>
    <w:p w:rsidR="00A74644" w:rsidRDefault="00A74644" w:rsidP="00B91E1F">
      <w:pPr>
        <w:pStyle w:val="BodyText2"/>
        <w:widowControl w:val="0"/>
        <w:rPr>
          <w:rFonts w:ascii="Book Antiqua" w:hAnsi="Book Antiqua"/>
        </w:rPr>
      </w:pPr>
    </w:p>
    <w:p w:rsidR="00B91E1F" w:rsidRDefault="00A74644" w:rsidP="00B91E1F">
      <w:pPr>
        <w:pStyle w:val="BodyText2"/>
        <w:widowControl w:val="0"/>
        <w:rPr>
          <w:rFonts w:ascii="Book Antiqua" w:hAnsi="Book Antiqua"/>
        </w:rPr>
      </w:pPr>
      <w:r>
        <w:rPr>
          <w:rFonts w:ascii="Book Antiqua" w:hAnsi="Book Antiqua"/>
        </w:rPr>
        <w:t xml:space="preserve">The OEDCA Director is a career appointee in the Senior Executive Service and reports directly to the Secretary or Deputy Secretary.  OEDCA is staffed by lawyers with </w:t>
      </w:r>
    </w:p>
    <w:p w:rsidR="00A74644" w:rsidRDefault="00A74644" w:rsidP="00B91E1F">
      <w:pPr>
        <w:pStyle w:val="BodyText2"/>
        <w:widowControl w:val="0"/>
        <w:rPr>
          <w:rFonts w:ascii="Book Antiqua" w:hAnsi="Book Antiqua"/>
        </w:rPr>
      </w:pPr>
      <w:r>
        <w:rPr>
          <w:rFonts w:ascii="Book Antiqua" w:hAnsi="Book Antiqua"/>
        </w:rPr>
        <w:t>experience and expertise in Federal sector equal employment discrimination law.</w:t>
      </w:r>
    </w:p>
    <w:p w:rsidR="00FA472F" w:rsidRDefault="00FA472F" w:rsidP="00B91E1F">
      <w:pPr>
        <w:pStyle w:val="BodyText2"/>
        <w:widowControl w:val="0"/>
        <w:rPr>
          <w:rFonts w:ascii="Book Antiqua" w:hAnsi="Book Antiqua"/>
        </w:rPr>
      </w:pPr>
    </w:p>
    <w:p w:rsidR="00B91E1F" w:rsidRDefault="00FA472F" w:rsidP="00B91E1F">
      <w:pPr>
        <w:pStyle w:val="BodyText2"/>
        <w:widowControl w:val="0"/>
        <w:rPr>
          <w:rFonts w:ascii="Book Antiqua" w:hAnsi="Book Antiqua"/>
        </w:rPr>
      </w:pPr>
      <w:r>
        <w:rPr>
          <w:rFonts w:ascii="Book Antiqua" w:hAnsi="Book Antiqua"/>
        </w:rPr>
        <w:t xml:space="preserve">This issue of the </w:t>
      </w:r>
      <w:r w:rsidRPr="00AC3087">
        <w:rPr>
          <w:rFonts w:ascii="Book Antiqua" w:hAnsi="Book Antiqua"/>
          <w:i/>
        </w:rPr>
        <w:t>OEDCA Digest</w:t>
      </w:r>
      <w:r>
        <w:rPr>
          <w:rFonts w:ascii="Book Antiqua" w:hAnsi="Book Antiqua"/>
        </w:rPr>
        <w:t xml:space="preserve"> features </w:t>
      </w:r>
      <w:r w:rsidR="00A74644">
        <w:rPr>
          <w:rFonts w:ascii="Book Antiqua" w:hAnsi="Book Antiqua"/>
        </w:rPr>
        <w:t>summaries of discri</w:t>
      </w:r>
      <w:r w:rsidR="00487E9C">
        <w:rPr>
          <w:rFonts w:ascii="Book Antiqua" w:hAnsi="Book Antiqua"/>
        </w:rPr>
        <w:t>mination findings issued in 2013</w:t>
      </w:r>
      <w:r w:rsidR="00A74644">
        <w:rPr>
          <w:rFonts w:ascii="Book Antiqua" w:hAnsi="Book Antiqua"/>
        </w:rPr>
        <w:t xml:space="preserve">.  The findings are either based on the record, or were </w:t>
      </w:r>
      <w:r w:rsidR="003C53AF">
        <w:rPr>
          <w:rFonts w:ascii="Book Antiqua" w:hAnsi="Book Antiqua"/>
        </w:rPr>
        <w:t>the result of a hearing</w:t>
      </w:r>
    </w:p>
    <w:p w:rsidR="00DD7E0B" w:rsidRDefault="003C53AF" w:rsidP="00B91E1F">
      <w:pPr>
        <w:pStyle w:val="BodyText2"/>
        <w:widowControl w:val="0"/>
        <w:rPr>
          <w:rFonts w:ascii="Book Antiqua" w:hAnsi="Book Antiqua"/>
        </w:rPr>
      </w:pPr>
      <w:r>
        <w:rPr>
          <w:rFonts w:ascii="Book Antiqua" w:hAnsi="Book Antiqua"/>
        </w:rPr>
        <w:t xml:space="preserve">conducted by an Equal Employment Opportunity Commission (EEOC) administrative judge.  </w:t>
      </w:r>
    </w:p>
    <w:p w:rsidR="00DD7E0B" w:rsidRDefault="00DD7E0B" w:rsidP="00B91E1F">
      <w:pPr>
        <w:pStyle w:val="BodyText2"/>
        <w:widowControl w:val="0"/>
        <w:rPr>
          <w:rFonts w:ascii="Book Antiqua" w:hAnsi="Book Antiqua"/>
        </w:rPr>
      </w:pPr>
    </w:p>
    <w:p w:rsidR="00DD7E0B" w:rsidRDefault="00DD7E0B" w:rsidP="00DD7E0B">
      <w:pPr>
        <w:pStyle w:val="BodyText2"/>
        <w:widowControl w:val="0"/>
        <w:rPr>
          <w:rFonts w:ascii="Book Antiqua" w:hAnsi="Book Antiqua"/>
        </w:rPr>
      </w:pPr>
    </w:p>
    <w:p w:rsidR="00DD7E0B" w:rsidRDefault="00DD7E0B" w:rsidP="00DD7E0B">
      <w:pPr>
        <w:pStyle w:val="BodyText2"/>
        <w:widowControl w:val="0"/>
        <w:rPr>
          <w:rFonts w:ascii="Book Antiqua" w:hAnsi="Book Antiqua"/>
        </w:rPr>
      </w:pPr>
    </w:p>
    <w:p w:rsidR="00DD7E0B" w:rsidRDefault="00DD7E0B" w:rsidP="00DD7E0B">
      <w:pPr>
        <w:pStyle w:val="BodyText2"/>
        <w:widowControl w:val="0"/>
        <w:rPr>
          <w:rFonts w:ascii="Book Antiqua" w:hAnsi="Book Antiqua"/>
        </w:rPr>
      </w:pPr>
    </w:p>
    <w:p w:rsidR="005A5315" w:rsidRDefault="005A5315">
      <w:pPr>
        <w:pStyle w:val="BodyText2"/>
        <w:widowControl w:val="0"/>
        <w:rPr>
          <w:rFonts w:ascii="Book Antiqua" w:hAnsi="Book Antiqua"/>
        </w:rPr>
      </w:pPr>
    </w:p>
    <w:p w:rsidR="005A5315" w:rsidRDefault="00D943A6" w:rsidP="00785260">
      <w:pPr>
        <w:pStyle w:val="BodyText2"/>
        <w:widowControl w:val="0"/>
        <w:ind w:left="2880" w:firstLine="720"/>
        <w:rPr>
          <w:rFonts w:ascii="Book Antiqua" w:hAnsi="Book Antiqua"/>
          <w:sz w:val="28"/>
        </w:rPr>
      </w:pPr>
      <w:r>
        <w:rPr>
          <w:rFonts w:ascii="Book Antiqua" w:hAnsi="Book Antiqua"/>
          <w:sz w:val="28"/>
        </w:rPr>
        <w:t>Maxanne Witkin</w:t>
      </w:r>
    </w:p>
    <w:p w:rsidR="00785260" w:rsidRDefault="00785260" w:rsidP="00785260">
      <w:pPr>
        <w:pStyle w:val="BodyText2"/>
        <w:widowControl w:val="0"/>
        <w:ind w:left="2880" w:firstLine="720"/>
        <w:rPr>
          <w:rFonts w:ascii="Book Antiqua" w:hAnsi="Book Antiqua"/>
          <w:sz w:val="28"/>
        </w:rPr>
      </w:pPr>
      <w:r>
        <w:rPr>
          <w:rFonts w:ascii="Book Antiqua" w:hAnsi="Book Antiqua"/>
          <w:smallCaps/>
          <w:sz w:val="28"/>
        </w:rPr>
        <w:t xml:space="preserve">       Director</w:t>
      </w:r>
    </w:p>
    <w:p w:rsidR="005A5315" w:rsidRDefault="005A5315">
      <w:pPr>
        <w:pStyle w:val="BodyText2"/>
        <w:widowControl w:val="0"/>
        <w:rPr>
          <w:rFonts w:ascii="Book Antiqua" w:hAnsi="Book Antiqua"/>
        </w:rPr>
      </w:pPr>
    </w:p>
    <w:p w:rsidR="005A5315" w:rsidRDefault="005A5315">
      <w:pPr>
        <w:pStyle w:val="Title"/>
        <w:widowControl w:val="0"/>
        <w:sectPr w:rsidR="005A5315">
          <w:headerReference w:type="default" r:id="rId12"/>
          <w:footerReference w:type="even" r:id="rId13"/>
          <w:footerReference w:type="default" r:id="rId14"/>
          <w:pgSz w:w="12240" w:h="15840"/>
          <w:pgMar w:top="1008" w:right="1440" w:bottom="1440" w:left="1440" w:header="720" w:footer="720" w:gutter="0"/>
          <w:cols w:space="720"/>
          <w:titlePg/>
        </w:sectPr>
      </w:pPr>
    </w:p>
    <w:p w:rsidR="005A5315" w:rsidRDefault="005A5315">
      <w:pPr>
        <w:pStyle w:val="Title"/>
        <w:widowControl w:val="0"/>
        <w:jc w:val="both"/>
        <w:rPr>
          <w:sz w:val="24"/>
        </w:rPr>
        <w:sectPr w:rsidR="005A5315">
          <w:headerReference w:type="first" r:id="rId15"/>
          <w:footerReference w:type="first" r:id="rId16"/>
          <w:type w:val="continuous"/>
          <w:pgSz w:w="12240" w:h="15840"/>
          <w:pgMar w:top="1008" w:right="1440" w:bottom="1440" w:left="1440" w:header="720" w:footer="720" w:gutter="0"/>
          <w:pgNumType w:start="2"/>
          <w:cols w:num="2" w:space="720" w:equalWidth="0">
            <w:col w:w="4320" w:space="720"/>
            <w:col w:w="4320"/>
          </w:cols>
          <w:titlePg/>
        </w:sectPr>
      </w:pPr>
    </w:p>
    <w:p w:rsidR="001C4BFA" w:rsidRDefault="001C4BFA" w:rsidP="00551856">
      <w:pPr>
        <w:pStyle w:val="BodyText2"/>
        <w:widowControl w:val="0"/>
        <w:jc w:val="center"/>
        <w:rPr>
          <w:rFonts w:ascii="Book Antiqua" w:hAnsi="Book Antiqua"/>
          <w:b/>
          <w:bCs/>
          <w:sz w:val="22"/>
          <w:szCs w:val="22"/>
        </w:rPr>
      </w:pPr>
    </w:p>
    <w:p w:rsidR="00551856" w:rsidRPr="000F7A6B" w:rsidRDefault="005A5315" w:rsidP="000218D6">
      <w:pPr>
        <w:pStyle w:val="BodyText2"/>
        <w:widowControl w:val="0"/>
        <w:jc w:val="center"/>
        <w:rPr>
          <w:rFonts w:asciiTheme="minorHAnsi" w:hAnsiTheme="minorHAnsi"/>
          <w:b/>
          <w:bCs/>
          <w:sz w:val="22"/>
          <w:szCs w:val="22"/>
        </w:rPr>
      </w:pPr>
      <w:r w:rsidRPr="000F7A6B">
        <w:rPr>
          <w:rFonts w:asciiTheme="minorHAnsi" w:hAnsiTheme="minorHAnsi"/>
          <w:b/>
          <w:bCs/>
          <w:sz w:val="22"/>
          <w:szCs w:val="22"/>
        </w:rPr>
        <w:t>I</w:t>
      </w:r>
      <w:r w:rsidR="000218D6">
        <w:rPr>
          <w:rFonts w:asciiTheme="minorHAnsi" w:hAnsiTheme="minorHAnsi"/>
          <w:b/>
          <w:bCs/>
          <w:sz w:val="22"/>
          <w:szCs w:val="22"/>
        </w:rPr>
        <w:t>.</w:t>
      </w:r>
    </w:p>
    <w:p w:rsidR="001C4BFA" w:rsidRPr="000F7A6B" w:rsidRDefault="001C4BFA" w:rsidP="00D723C2">
      <w:pPr>
        <w:pStyle w:val="BodyText2"/>
        <w:widowControl w:val="0"/>
        <w:rPr>
          <w:rFonts w:asciiTheme="minorHAnsi" w:hAnsiTheme="minorHAnsi"/>
          <w:b/>
          <w:bCs/>
          <w:sz w:val="22"/>
          <w:szCs w:val="22"/>
        </w:rPr>
      </w:pPr>
    </w:p>
    <w:p w:rsidR="00044EAA" w:rsidRPr="000F7A6B" w:rsidRDefault="001C4BFA" w:rsidP="00D723C2">
      <w:pPr>
        <w:jc w:val="both"/>
        <w:rPr>
          <w:rFonts w:asciiTheme="minorHAnsi" w:hAnsiTheme="minorHAnsi"/>
          <w:b/>
          <w:sz w:val="22"/>
          <w:szCs w:val="22"/>
        </w:rPr>
      </w:pPr>
      <w:r w:rsidRPr="000F7A6B">
        <w:rPr>
          <w:rFonts w:asciiTheme="minorHAnsi" w:hAnsiTheme="minorHAnsi"/>
          <w:b/>
          <w:sz w:val="22"/>
          <w:szCs w:val="22"/>
        </w:rPr>
        <w:t>Sexual Harassment and Off Duty Conduct</w:t>
      </w:r>
    </w:p>
    <w:p w:rsidR="009E4B3E" w:rsidRPr="000F7A6B" w:rsidRDefault="009E4B3E" w:rsidP="00D723C2">
      <w:pPr>
        <w:pStyle w:val="Body"/>
        <w:suppressAutoHyphens/>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The complainant, a Health Technician, alleged that over a two month period a male co-worker sexually harassed her.  The harassment included following the complainant when she w</w:t>
      </w:r>
      <w:r w:rsidR="00487E9C">
        <w:rPr>
          <w:rFonts w:asciiTheme="minorHAnsi" w:hAnsiTheme="minorHAnsi"/>
          <w:sz w:val="22"/>
          <w:szCs w:val="22"/>
        </w:rPr>
        <w:t xml:space="preserve">ent to lunch, asking her out on </w:t>
      </w:r>
      <w:r w:rsidRPr="000F7A6B">
        <w:rPr>
          <w:rFonts w:asciiTheme="minorHAnsi" w:hAnsiTheme="minorHAnsi"/>
          <w:sz w:val="22"/>
          <w:szCs w:val="22"/>
        </w:rPr>
        <w:t xml:space="preserve"> dates, waiting for her at a bus stop in the morning and following her to a bus stop in the afternoon, and using slurs in reference to her gender.  The co-worker’s ha</w:t>
      </w:r>
      <w:r w:rsidRPr="000F7A6B">
        <w:rPr>
          <w:rFonts w:asciiTheme="minorHAnsi" w:hAnsiTheme="minorHAnsi"/>
          <w:sz w:val="22"/>
          <w:szCs w:val="22"/>
        </w:rPr>
        <w:t>r</w:t>
      </w:r>
      <w:r w:rsidRPr="000F7A6B">
        <w:rPr>
          <w:rFonts w:asciiTheme="minorHAnsi" w:hAnsiTheme="minorHAnsi"/>
          <w:sz w:val="22"/>
          <w:szCs w:val="22"/>
        </w:rPr>
        <w:t>assment culminated when he physically blocked the complainant’s exit from the workplace, and upon her return, proceeded to her office.</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An administrative judge found that while the complainant may have welcomed the co-worker’s attention initially, but at some point, she found it unwelcome.  The VA argued that any actions taken by the co-worker at the co</w:t>
      </w:r>
      <w:r w:rsidRPr="000F7A6B">
        <w:rPr>
          <w:rFonts w:asciiTheme="minorHAnsi" w:hAnsiTheme="minorHAnsi"/>
          <w:sz w:val="22"/>
          <w:szCs w:val="22"/>
        </w:rPr>
        <w:t>m</w:t>
      </w:r>
      <w:r w:rsidRPr="000F7A6B">
        <w:rPr>
          <w:rFonts w:asciiTheme="minorHAnsi" w:hAnsiTheme="minorHAnsi"/>
          <w:sz w:val="22"/>
          <w:szCs w:val="22"/>
        </w:rPr>
        <w:t>plainant’s bus stop could not be considered workplace harassment because the stalking did not occur on the VA campus.  The judge found otherwise citing to Equal Employment Oppo</w:t>
      </w:r>
      <w:r w:rsidRPr="000F7A6B">
        <w:rPr>
          <w:rFonts w:asciiTheme="minorHAnsi" w:hAnsiTheme="minorHAnsi"/>
          <w:sz w:val="22"/>
          <w:szCs w:val="22"/>
        </w:rPr>
        <w:t>r</w:t>
      </w:r>
      <w:r w:rsidRPr="000F7A6B">
        <w:rPr>
          <w:rFonts w:asciiTheme="minorHAnsi" w:hAnsiTheme="minorHAnsi"/>
          <w:sz w:val="22"/>
          <w:szCs w:val="22"/>
        </w:rPr>
        <w:t>tunity Commission (EEOC) case law that pr</w:t>
      </w:r>
      <w:r w:rsidRPr="000F7A6B">
        <w:rPr>
          <w:rFonts w:asciiTheme="minorHAnsi" w:hAnsiTheme="minorHAnsi"/>
          <w:sz w:val="22"/>
          <w:szCs w:val="22"/>
        </w:rPr>
        <w:t>o</w:t>
      </w:r>
      <w:r w:rsidRPr="000F7A6B">
        <w:rPr>
          <w:rFonts w:asciiTheme="minorHAnsi" w:hAnsiTheme="minorHAnsi"/>
          <w:sz w:val="22"/>
          <w:szCs w:val="22"/>
        </w:rPr>
        <w:t xml:space="preserve">vides, in certain circumstances, that incidents that take place off or near the workplace can be considered part of an overall sexual harassment claim.  </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The judge wrote, “Here, the off-duty conduct (stalking as she walked to and from work) infl</w:t>
      </w:r>
      <w:r w:rsidRPr="000F7A6B">
        <w:rPr>
          <w:rFonts w:asciiTheme="minorHAnsi" w:hAnsiTheme="minorHAnsi"/>
          <w:sz w:val="22"/>
          <w:szCs w:val="22"/>
        </w:rPr>
        <w:t>u</w:t>
      </w:r>
      <w:r w:rsidRPr="000F7A6B">
        <w:rPr>
          <w:rFonts w:asciiTheme="minorHAnsi" w:hAnsiTheme="minorHAnsi"/>
          <w:sz w:val="22"/>
          <w:szCs w:val="22"/>
        </w:rPr>
        <w:t>enced the complainant’s working conditions.  This holds true in this case especially since complainant was walking from work to the bus station or to work from the bus station.  Fear of walking home from work or to work could re</w:t>
      </w:r>
      <w:r w:rsidRPr="000F7A6B">
        <w:rPr>
          <w:rFonts w:asciiTheme="minorHAnsi" w:hAnsiTheme="minorHAnsi"/>
          <w:sz w:val="22"/>
          <w:szCs w:val="22"/>
        </w:rPr>
        <w:t>a</w:t>
      </w:r>
      <w:r w:rsidRPr="000F7A6B">
        <w:rPr>
          <w:rFonts w:asciiTheme="minorHAnsi" w:hAnsiTheme="minorHAnsi"/>
          <w:sz w:val="22"/>
          <w:szCs w:val="22"/>
        </w:rPr>
        <w:t>sonably interfere with the workplace enviro</w:t>
      </w:r>
      <w:r w:rsidRPr="000F7A6B">
        <w:rPr>
          <w:rFonts w:asciiTheme="minorHAnsi" w:hAnsiTheme="minorHAnsi"/>
          <w:sz w:val="22"/>
          <w:szCs w:val="22"/>
        </w:rPr>
        <w:t>n</w:t>
      </w:r>
      <w:r w:rsidRPr="000F7A6B">
        <w:rPr>
          <w:rFonts w:asciiTheme="minorHAnsi" w:hAnsiTheme="minorHAnsi"/>
          <w:sz w:val="22"/>
          <w:szCs w:val="22"/>
        </w:rPr>
        <w:t>ment.”</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VA may avoid liability when a harasser is a co-worker by showing that it took prompt, appr</w:t>
      </w:r>
      <w:r w:rsidRPr="000F7A6B">
        <w:rPr>
          <w:rFonts w:asciiTheme="minorHAnsi" w:hAnsiTheme="minorHAnsi"/>
          <w:sz w:val="22"/>
          <w:szCs w:val="22"/>
        </w:rPr>
        <w:t>o</w:t>
      </w:r>
      <w:r w:rsidRPr="000F7A6B">
        <w:rPr>
          <w:rFonts w:asciiTheme="minorHAnsi" w:hAnsiTheme="minorHAnsi"/>
          <w:sz w:val="22"/>
          <w:szCs w:val="22"/>
        </w:rPr>
        <w:t xml:space="preserve">priate, and effective remedial action as soon as it became aware of the harassment.  According </w:t>
      </w:r>
      <w:r w:rsidRPr="000F7A6B">
        <w:rPr>
          <w:rFonts w:asciiTheme="minorHAnsi" w:hAnsiTheme="minorHAnsi"/>
          <w:sz w:val="22"/>
          <w:szCs w:val="22"/>
        </w:rPr>
        <w:lastRenderedPageBreak/>
        <w:t>to the EEOC, the first thing a management off</w:t>
      </w:r>
      <w:r w:rsidRPr="000F7A6B">
        <w:rPr>
          <w:rFonts w:asciiTheme="minorHAnsi" w:hAnsiTheme="minorHAnsi"/>
          <w:sz w:val="22"/>
          <w:szCs w:val="22"/>
        </w:rPr>
        <w:t>i</w:t>
      </w:r>
      <w:r w:rsidRPr="000F7A6B">
        <w:rPr>
          <w:rFonts w:asciiTheme="minorHAnsi" w:hAnsiTheme="minorHAnsi"/>
          <w:sz w:val="22"/>
          <w:szCs w:val="22"/>
        </w:rPr>
        <w:t>cial should do when she receives a complaint or otherwise learns of alleged sexual harassment is to promptly and thoroughly investigate the a</w:t>
      </w:r>
      <w:r w:rsidRPr="000F7A6B">
        <w:rPr>
          <w:rFonts w:asciiTheme="minorHAnsi" w:hAnsiTheme="minorHAnsi"/>
          <w:sz w:val="22"/>
          <w:szCs w:val="22"/>
        </w:rPr>
        <w:t>l</w:t>
      </w:r>
      <w:r w:rsidRPr="000F7A6B">
        <w:rPr>
          <w:rFonts w:asciiTheme="minorHAnsi" w:hAnsiTheme="minorHAnsi"/>
          <w:sz w:val="22"/>
          <w:szCs w:val="22"/>
        </w:rPr>
        <w:t>legation.  If the allegation is substantiated, the VA manager should then take immediate and appropriate corrective action by “by doing whatever is necessary to end the harassment, make the victim whole by restoring lost e</w:t>
      </w:r>
      <w:r w:rsidRPr="000F7A6B">
        <w:rPr>
          <w:rFonts w:asciiTheme="minorHAnsi" w:hAnsiTheme="minorHAnsi"/>
          <w:sz w:val="22"/>
          <w:szCs w:val="22"/>
        </w:rPr>
        <w:t>m</w:t>
      </w:r>
      <w:r w:rsidRPr="000F7A6B">
        <w:rPr>
          <w:rFonts w:asciiTheme="minorHAnsi" w:hAnsiTheme="minorHAnsi"/>
          <w:sz w:val="22"/>
          <w:szCs w:val="22"/>
        </w:rPr>
        <w:t>ployment benefits or opportunities, and pr</w:t>
      </w:r>
      <w:r w:rsidRPr="000F7A6B">
        <w:rPr>
          <w:rFonts w:asciiTheme="minorHAnsi" w:hAnsiTheme="minorHAnsi"/>
          <w:sz w:val="22"/>
          <w:szCs w:val="22"/>
        </w:rPr>
        <w:t>e</w:t>
      </w:r>
      <w:r w:rsidRPr="000F7A6B">
        <w:rPr>
          <w:rFonts w:asciiTheme="minorHAnsi" w:hAnsiTheme="minorHAnsi"/>
          <w:sz w:val="22"/>
          <w:szCs w:val="22"/>
        </w:rPr>
        <w:t>venting the misconduct from recurring”.  Disc</w:t>
      </w:r>
      <w:r w:rsidRPr="000F7A6B">
        <w:rPr>
          <w:rFonts w:asciiTheme="minorHAnsi" w:hAnsiTheme="minorHAnsi"/>
          <w:sz w:val="22"/>
          <w:szCs w:val="22"/>
        </w:rPr>
        <w:t>i</w:t>
      </w:r>
      <w:r w:rsidRPr="000F7A6B">
        <w:rPr>
          <w:rFonts w:asciiTheme="minorHAnsi" w:hAnsiTheme="minorHAnsi"/>
          <w:sz w:val="22"/>
          <w:szCs w:val="22"/>
        </w:rPr>
        <w:t>pline against the co-worker may also be nece</w:t>
      </w:r>
      <w:r w:rsidRPr="000F7A6B">
        <w:rPr>
          <w:rFonts w:asciiTheme="minorHAnsi" w:hAnsiTheme="minorHAnsi"/>
          <w:sz w:val="22"/>
          <w:szCs w:val="22"/>
        </w:rPr>
        <w:t>s</w:t>
      </w:r>
      <w:r w:rsidRPr="000F7A6B">
        <w:rPr>
          <w:rFonts w:asciiTheme="minorHAnsi" w:hAnsiTheme="minorHAnsi"/>
          <w:sz w:val="22"/>
          <w:szCs w:val="22"/>
        </w:rPr>
        <w:t>sary ranging from reprimand to discharge d</w:t>
      </w:r>
      <w:r w:rsidRPr="000F7A6B">
        <w:rPr>
          <w:rFonts w:asciiTheme="minorHAnsi" w:hAnsiTheme="minorHAnsi"/>
          <w:sz w:val="22"/>
          <w:szCs w:val="22"/>
        </w:rPr>
        <w:t>e</w:t>
      </w:r>
      <w:r w:rsidRPr="000F7A6B">
        <w:rPr>
          <w:rFonts w:asciiTheme="minorHAnsi" w:hAnsiTheme="minorHAnsi"/>
          <w:sz w:val="22"/>
          <w:szCs w:val="22"/>
        </w:rPr>
        <w:t>pending on the severity of the conduct.  Finally, the VA manager should make follow-up inqui</w:t>
      </w:r>
      <w:r w:rsidRPr="000F7A6B">
        <w:rPr>
          <w:rFonts w:asciiTheme="minorHAnsi" w:hAnsiTheme="minorHAnsi"/>
          <w:sz w:val="22"/>
          <w:szCs w:val="22"/>
        </w:rPr>
        <w:t>r</w:t>
      </w:r>
      <w:r w:rsidRPr="000F7A6B">
        <w:rPr>
          <w:rFonts w:asciiTheme="minorHAnsi" w:hAnsiTheme="minorHAnsi"/>
          <w:sz w:val="22"/>
          <w:szCs w:val="22"/>
        </w:rPr>
        <w:t xml:space="preserve">ies to ensure the harassment has not resumed and the employee has not been retaliated against.  </w:t>
      </w: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 xml:space="preserve"> </w:t>
      </w: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In this case, the administrative judge found that the VA was liable for the co-worker’s haras</w:t>
      </w:r>
      <w:r w:rsidRPr="000F7A6B">
        <w:rPr>
          <w:rFonts w:asciiTheme="minorHAnsi" w:hAnsiTheme="minorHAnsi"/>
          <w:sz w:val="22"/>
          <w:szCs w:val="22"/>
        </w:rPr>
        <w:t>s</w:t>
      </w:r>
      <w:r w:rsidRPr="000F7A6B">
        <w:rPr>
          <w:rFonts w:asciiTheme="minorHAnsi" w:hAnsiTheme="minorHAnsi"/>
          <w:sz w:val="22"/>
          <w:szCs w:val="22"/>
        </w:rPr>
        <w:t>ment.  First, while an investigation of the co</w:t>
      </w:r>
      <w:r w:rsidRPr="000F7A6B">
        <w:rPr>
          <w:rFonts w:asciiTheme="minorHAnsi" w:hAnsiTheme="minorHAnsi"/>
          <w:sz w:val="22"/>
          <w:szCs w:val="22"/>
        </w:rPr>
        <w:t>m</w:t>
      </w:r>
      <w:r w:rsidRPr="000F7A6B">
        <w:rPr>
          <w:rFonts w:asciiTheme="minorHAnsi" w:hAnsiTheme="minorHAnsi"/>
          <w:sz w:val="22"/>
          <w:szCs w:val="22"/>
        </w:rPr>
        <w:t>plainant’s allegations was conducted it was faulty because no attempt was made to speak to the complainant.  Second, while VA officials told the harasser to stay away from the co</w:t>
      </w:r>
      <w:r w:rsidRPr="000F7A6B">
        <w:rPr>
          <w:rFonts w:asciiTheme="minorHAnsi" w:hAnsiTheme="minorHAnsi"/>
          <w:sz w:val="22"/>
          <w:szCs w:val="22"/>
        </w:rPr>
        <w:t>m</w:t>
      </w:r>
      <w:r w:rsidRPr="000F7A6B">
        <w:rPr>
          <w:rFonts w:asciiTheme="minorHAnsi" w:hAnsiTheme="minorHAnsi"/>
          <w:sz w:val="22"/>
          <w:szCs w:val="22"/>
        </w:rPr>
        <w:t>plainant (which was proper), the officials also restricted the complainant to one area of her workplace in an attempt to make her feel more secure.  This was improper because the victim of harassment should not be the individual to change his or her work station.  In a 2007 case, also involving the VA, the EEOC had this to say about schedule changes “the agency’s remedy of changing the complainant’s schedule forced the innocent victim of sexual harassment to bear the burden of his supervisor’s illegal action and was not appropriate corrective action”.</w:t>
      </w:r>
    </w:p>
    <w:p w:rsidR="001C4BFA" w:rsidRPr="000F7A6B" w:rsidRDefault="001C4BFA" w:rsidP="00D723C2">
      <w:pPr>
        <w:jc w:val="both"/>
        <w:rPr>
          <w:rFonts w:asciiTheme="minorHAnsi" w:hAnsiTheme="minorHAnsi"/>
          <w:sz w:val="22"/>
          <w:szCs w:val="22"/>
        </w:rPr>
      </w:pPr>
    </w:p>
    <w:p w:rsidR="008131B2" w:rsidRPr="000F7A6B" w:rsidRDefault="008131B2" w:rsidP="000218D6">
      <w:pPr>
        <w:suppressAutoHyphens/>
        <w:jc w:val="center"/>
        <w:rPr>
          <w:rFonts w:asciiTheme="minorHAnsi" w:hAnsiTheme="minorHAnsi"/>
          <w:b/>
          <w:sz w:val="22"/>
          <w:szCs w:val="22"/>
        </w:rPr>
      </w:pPr>
      <w:r w:rsidRPr="000F7A6B">
        <w:rPr>
          <w:rFonts w:asciiTheme="minorHAnsi" w:hAnsiTheme="minorHAnsi"/>
          <w:b/>
          <w:sz w:val="22"/>
          <w:szCs w:val="22"/>
        </w:rPr>
        <w:t>II.</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b/>
          <w:sz w:val="22"/>
          <w:szCs w:val="22"/>
        </w:rPr>
      </w:pPr>
      <w:r w:rsidRPr="000F7A6B">
        <w:rPr>
          <w:rFonts w:asciiTheme="minorHAnsi" w:hAnsiTheme="minorHAnsi"/>
          <w:b/>
          <w:sz w:val="22"/>
          <w:szCs w:val="22"/>
        </w:rPr>
        <w:t>Dentist’s Removal Discriminatory</w:t>
      </w:r>
    </w:p>
    <w:p w:rsidR="001C4BFA" w:rsidRPr="000F7A6B" w:rsidRDefault="001C4BFA" w:rsidP="00D723C2">
      <w:pPr>
        <w:jc w:val="both"/>
        <w:rPr>
          <w:rFonts w:asciiTheme="minorHAnsi" w:hAnsiTheme="minorHAnsi"/>
          <w:b/>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Complainant, a female African-American de</w:t>
      </w:r>
      <w:r w:rsidRPr="000F7A6B">
        <w:rPr>
          <w:rFonts w:asciiTheme="minorHAnsi" w:hAnsiTheme="minorHAnsi"/>
          <w:sz w:val="22"/>
          <w:szCs w:val="22"/>
        </w:rPr>
        <w:t>n</w:t>
      </w:r>
      <w:r w:rsidRPr="000F7A6B">
        <w:rPr>
          <w:rFonts w:asciiTheme="minorHAnsi" w:hAnsiTheme="minorHAnsi"/>
          <w:sz w:val="22"/>
          <w:szCs w:val="22"/>
        </w:rPr>
        <w:t>tist, was removed during her two-year prob</w:t>
      </w:r>
      <w:r w:rsidRPr="000F7A6B">
        <w:rPr>
          <w:rFonts w:asciiTheme="minorHAnsi" w:hAnsiTheme="minorHAnsi"/>
          <w:sz w:val="22"/>
          <w:szCs w:val="22"/>
        </w:rPr>
        <w:t>a</w:t>
      </w:r>
      <w:r w:rsidRPr="000F7A6B">
        <w:rPr>
          <w:rFonts w:asciiTheme="minorHAnsi" w:hAnsiTheme="minorHAnsi"/>
          <w:sz w:val="22"/>
          <w:szCs w:val="22"/>
        </w:rPr>
        <w:t xml:space="preserve">tionary period for unacceptable performance.  </w:t>
      </w:r>
      <w:r w:rsidRPr="000F7A6B">
        <w:rPr>
          <w:rFonts w:asciiTheme="minorHAnsi" w:hAnsiTheme="minorHAnsi"/>
          <w:sz w:val="22"/>
          <w:szCs w:val="22"/>
        </w:rPr>
        <w:lastRenderedPageBreak/>
        <w:t>She alleged that a male White dentist with a worse performance record was not terminated, and instead was provided remedial training.</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An Equal Employment Opportunity Commission (EEOC) administrative judge ruled that the complainant was subjected to unlawful discri</w:t>
      </w:r>
      <w:r w:rsidRPr="000F7A6B">
        <w:rPr>
          <w:rFonts w:asciiTheme="minorHAnsi" w:hAnsiTheme="minorHAnsi"/>
          <w:sz w:val="22"/>
          <w:szCs w:val="22"/>
        </w:rPr>
        <w:t>m</w:t>
      </w:r>
      <w:r w:rsidRPr="000F7A6B">
        <w:rPr>
          <w:rFonts w:asciiTheme="minorHAnsi" w:hAnsiTheme="minorHAnsi"/>
          <w:sz w:val="22"/>
          <w:szCs w:val="22"/>
        </w:rPr>
        <w:t>ination because of her race and sex when she was terminated.  The judge found that during the complainant’s tenure, she received one pe</w:t>
      </w:r>
      <w:r w:rsidRPr="000F7A6B">
        <w:rPr>
          <w:rFonts w:asciiTheme="minorHAnsi" w:hAnsiTheme="minorHAnsi"/>
          <w:sz w:val="22"/>
          <w:szCs w:val="22"/>
        </w:rPr>
        <w:t>r</w:t>
      </w:r>
      <w:r w:rsidRPr="000F7A6B">
        <w:rPr>
          <w:rFonts w:asciiTheme="minorHAnsi" w:hAnsiTheme="minorHAnsi"/>
          <w:sz w:val="22"/>
          <w:szCs w:val="22"/>
        </w:rPr>
        <w:t>formance evaluation where she was rated “Fully Successful” and received two performance b</w:t>
      </w:r>
      <w:r w:rsidRPr="000F7A6B">
        <w:rPr>
          <w:rFonts w:asciiTheme="minorHAnsi" w:hAnsiTheme="minorHAnsi"/>
          <w:sz w:val="22"/>
          <w:szCs w:val="22"/>
        </w:rPr>
        <w:t>o</w:t>
      </w:r>
      <w:r w:rsidRPr="000F7A6B">
        <w:rPr>
          <w:rFonts w:asciiTheme="minorHAnsi" w:hAnsiTheme="minorHAnsi"/>
          <w:sz w:val="22"/>
          <w:szCs w:val="22"/>
        </w:rPr>
        <w:t xml:space="preserve">nuses.  </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 xml:space="preserve"> Although VA officials testified that the co</w:t>
      </w:r>
      <w:r w:rsidRPr="000F7A6B">
        <w:rPr>
          <w:rFonts w:asciiTheme="minorHAnsi" w:hAnsiTheme="minorHAnsi"/>
          <w:sz w:val="22"/>
          <w:szCs w:val="22"/>
        </w:rPr>
        <w:t>m</w:t>
      </w:r>
      <w:r w:rsidRPr="000F7A6B">
        <w:rPr>
          <w:rFonts w:asciiTheme="minorHAnsi" w:hAnsiTheme="minorHAnsi"/>
          <w:sz w:val="22"/>
          <w:szCs w:val="22"/>
        </w:rPr>
        <w:t>plainant had performance issues, none were documented in her performance evaluation.  Only one incident of the complainant providing substandard patient care was presented at the hearing.  In contrast, witness testimony r</w:t>
      </w:r>
      <w:r w:rsidRPr="000F7A6B">
        <w:rPr>
          <w:rFonts w:asciiTheme="minorHAnsi" w:hAnsiTheme="minorHAnsi"/>
          <w:sz w:val="22"/>
          <w:szCs w:val="22"/>
        </w:rPr>
        <w:t>e</w:t>
      </w:r>
      <w:r w:rsidRPr="000F7A6B">
        <w:rPr>
          <w:rFonts w:asciiTheme="minorHAnsi" w:hAnsiTheme="minorHAnsi"/>
          <w:sz w:val="22"/>
          <w:szCs w:val="22"/>
        </w:rPr>
        <w:t>vealed that the White male dentist had more substandard patient care issues than the co</w:t>
      </w:r>
      <w:r w:rsidRPr="000F7A6B">
        <w:rPr>
          <w:rFonts w:asciiTheme="minorHAnsi" w:hAnsiTheme="minorHAnsi"/>
          <w:sz w:val="22"/>
          <w:szCs w:val="22"/>
        </w:rPr>
        <w:t>m</w:t>
      </w:r>
      <w:r w:rsidRPr="000F7A6B">
        <w:rPr>
          <w:rFonts w:asciiTheme="minorHAnsi" w:hAnsiTheme="minorHAnsi"/>
          <w:sz w:val="22"/>
          <w:szCs w:val="22"/>
        </w:rPr>
        <w:t>plainant including diagnosing tooth decay and tearing into a patient’s cheek resulting in a tort claim.  Finally, the White male dentist’s denti</w:t>
      </w:r>
      <w:r w:rsidRPr="000F7A6B">
        <w:rPr>
          <w:rFonts w:asciiTheme="minorHAnsi" w:hAnsiTheme="minorHAnsi"/>
          <w:sz w:val="22"/>
          <w:szCs w:val="22"/>
        </w:rPr>
        <w:t>s</w:t>
      </w:r>
      <w:r w:rsidRPr="000F7A6B">
        <w:rPr>
          <w:rFonts w:asciiTheme="minorHAnsi" w:hAnsiTheme="minorHAnsi"/>
          <w:sz w:val="22"/>
          <w:szCs w:val="22"/>
        </w:rPr>
        <w:t>try skills were described as “horrendous” and when he was sent for remedial training he co</w:t>
      </w:r>
      <w:r w:rsidRPr="000F7A6B">
        <w:rPr>
          <w:rFonts w:asciiTheme="minorHAnsi" w:hAnsiTheme="minorHAnsi"/>
          <w:sz w:val="22"/>
          <w:szCs w:val="22"/>
        </w:rPr>
        <w:t>n</w:t>
      </w:r>
      <w:r w:rsidRPr="000F7A6B">
        <w:rPr>
          <w:rFonts w:asciiTheme="minorHAnsi" w:hAnsiTheme="minorHAnsi"/>
          <w:sz w:val="22"/>
          <w:szCs w:val="22"/>
        </w:rPr>
        <w:t>tinued to have substandard patient care pro</w:t>
      </w:r>
      <w:r w:rsidRPr="000F7A6B">
        <w:rPr>
          <w:rFonts w:asciiTheme="minorHAnsi" w:hAnsiTheme="minorHAnsi"/>
          <w:sz w:val="22"/>
          <w:szCs w:val="22"/>
        </w:rPr>
        <w:t>b</w:t>
      </w:r>
      <w:r w:rsidRPr="000F7A6B">
        <w:rPr>
          <w:rFonts w:asciiTheme="minorHAnsi" w:hAnsiTheme="minorHAnsi"/>
          <w:sz w:val="22"/>
          <w:szCs w:val="22"/>
        </w:rPr>
        <w:t xml:space="preserve">lems.  </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Based on the record, the administrative judge determined that the reasons offered by VA off</w:t>
      </w:r>
      <w:r w:rsidRPr="000F7A6B">
        <w:rPr>
          <w:rFonts w:asciiTheme="minorHAnsi" w:hAnsiTheme="minorHAnsi"/>
          <w:sz w:val="22"/>
          <w:szCs w:val="22"/>
        </w:rPr>
        <w:t>i</w:t>
      </w:r>
      <w:r w:rsidRPr="000F7A6B">
        <w:rPr>
          <w:rFonts w:asciiTheme="minorHAnsi" w:hAnsiTheme="minorHAnsi"/>
          <w:sz w:val="22"/>
          <w:szCs w:val="22"/>
        </w:rPr>
        <w:t>cials for terminating the complainant during her probationary period were “unworthy of belief, and therefore, were a pretext for unlawful di</w:t>
      </w:r>
      <w:r w:rsidRPr="000F7A6B">
        <w:rPr>
          <w:rFonts w:asciiTheme="minorHAnsi" w:hAnsiTheme="minorHAnsi"/>
          <w:sz w:val="22"/>
          <w:szCs w:val="22"/>
        </w:rPr>
        <w:t>s</w:t>
      </w:r>
      <w:r w:rsidRPr="000F7A6B">
        <w:rPr>
          <w:rFonts w:asciiTheme="minorHAnsi" w:hAnsiTheme="minorHAnsi"/>
          <w:sz w:val="22"/>
          <w:szCs w:val="22"/>
        </w:rPr>
        <w:t>parate treatment discrimination”.</w:t>
      </w:r>
    </w:p>
    <w:p w:rsidR="00646528" w:rsidRPr="000F7A6B" w:rsidRDefault="00646528" w:rsidP="00D723C2">
      <w:pPr>
        <w:suppressAutoHyphens/>
        <w:jc w:val="both"/>
        <w:rPr>
          <w:rFonts w:asciiTheme="minorHAnsi" w:hAnsiTheme="minorHAnsi"/>
          <w:sz w:val="22"/>
          <w:szCs w:val="22"/>
        </w:rPr>
      </w:pPr>
    </w:p>
    <w:p w:rsidR="008131B2" w:rsidRPr="000F7A6B" w:rsidRDefault="008131B2" w:rsidP="00D723C2">
      <w:pPr>
        <w:suppressAutoHyphens/>
        <w:ind w:left="1440" w:firstLine="720"/>
        <w:jc w:val="both"/>
        <w:rPr>
          <w:rFonts w:asciiTheme="minorHAnsi" w:hAnsiTheme="minorHAnsi"/>
          <w:b/>
          <w:sz w:val="22"/>
          <w:szCs w:val="22"/>
        </w:rPr>
      </w:pPr>
      <w:r w:rsidRPr="000F7A6B">
        <w:rPr>
          <w:rFonts w:asciiTheme="minorHAnsi" w:hAnsiTheme="minorHAnsi"/>
          <w:b/>
          <w:sz w:val="22"/>
          <w:szCs w:val="22"/>
        </w:rPr>
        <w:t>III.</w:t>
      </w:r>
    </w:p>
    <w:p w:rsidR="00551856" w:rsidRPr="000F7A6B" w:rsidRDefault="00551856" w:rsidP="00D723C2">
      <w:pPr>
        <w:suppressAutoHyphens/>
        <w:jc w:val="both"/>
        <w:rPr>
          <w:rFonts w:asciiTheme="minorHAnsi" w:hAnsiTheme="minorHAnsi"/>
          <w:b/>
          <w:sz w:val="22"/>
          <w:szCs w:val="22"/>
        </w:rPr>
      </w:pPr>
    </w:p>
    <w:p w:rsidR="001C4BFA" w:rsidRPr="000F7A6B" w:rsidRDefault="001C4BFA" w:rsidP="00D723C2">
      <w:pPr>
        <w:jc w:val="both"/>
        <w:rPr>
          <w:rFonts w:asciiTheme="minorHAnsi" w:hAnsiTheme="minorHAnsi"/>
          <w:b/>
          <w:sz w:val="22"/>
          <w:szCs w:val="22"/>
        </w:rPr>
      </w:pPr>
      <w:r w:rsidRPr="000F7A6B">
        <w:rPr>
          <w:rFonts w:asciiTheme="minorHAnsi" w:hAnsiTheme="minorHAnsi"/>
          <w:b/>
          <w:sz w:val="22"/>
          <w:szCs w:val="22"/>
        </w:rPr>
        <w:t>Grooming Standards</w:t>
      </w:r>
    </w:p>
    <w:p w:rsidR="00173B21" w:rsidRPr="000F7A6B" w:rsidRDefault="00173B21" w:rsidP="00D723C2">
      <w:pPr>
        <w:suppressAutoHyphens/>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Courts have held that grooming polices are ty</w:t>
      </w:r>
      <w:r w:rsidRPr="000F7A6B">
        <w:rPr>
          <w:rFonts w:asciiTheme="minorHAnsi" w:hAnsiTheme="minorHAnsi"/>
          <w:sz w:val="22"/>
          <w:szCs w:val="22"/>
        </w:rPr>
        <w:t>p</w:t>
      </w:r>
      <w:r w:rsidRPr="000F7A6B">
        <w:rPr>
          <w:rFonts w:asciiTheme="minorHAnsi" w:hAnsiTheme="minorHAnsi"/>
          <w:sz w:val="22"/>
          <w:szCs w:val="22"/>
        </w:rPr>
        <w:t>ically outside the scope of federal employment discrimination statutes.  An evenly applied pr</w:t>
      </w:r>
      <w:r w:rsidRPr="000F7A6B">
        <w:rPr>
          <w:rFonts w:asciiTheme="minorHAnsi" w:hAnsiTheme="minorHAnsi"/>
          <w:sz w:val="22"/>
          <w:szCs w:val="22"/>
        </w:rPr>
        <w:t>o</w:t>
      </w:r>
      <w:r w:rsidRPr="000F7A6B">
        <w:rPr>
          <w:rFonts w:asciiTheme="minorHAnsi" w:hAnsiTheme="minorHAnsi"/>
          <w:sz w:val="22"/>
          <w:szCs w:val="22"/>
        </w:rPr>
        <w:t>hibition on certain hairstyles does not discrim</w:t>
      </w:r>
      <w:r w:rsidRPr="000F7A6B">
        <w:rPr>
          <w:rFonts w:asciiTheme="minorHAnsi" w:hAnsiTheme="minorHAnsi"/>
          <w:sz w:val="22"/>
          <w:szCs w:val="22"/>
        </w:rPr>
        <w:t>i</w:t>
      </w:r>
      <w:r w:rsidRPr="000F7A6B">
        <w:rPr>
          <w:rFonts w:asciiTheme="minorHAnsi" w:hAnsiTheme="minorHAnsi"/>
          <w:sz w:val="22"/>
          <w:szCs w:val="22"/>
        </w:rPr>
        <w:t xml:space="preserve">nate on the basis of immutable characteristics </w:t>
      </w:r>
      <w:r w:rsidRPr="000F7A6B">
        <w:rPr>
          <w:rFonts w:asciiTheme="minorHAnsi" w:hAnsiTheme="minorHAnsi"/>
          <w:sz w:val="22"/>
          <w:szCs w:val="22"/>
        </w:rPr>
        <w:lastRenderedPageBreak/>
        <w:t>or certain fundamental rights protected by Title VII of the Civil Rights Act of 1964.  Individuals can change hairstyles, hair can be cut, and it is not an impermissible employment practice to determine dress codes for employees.  The Equal Opportunity Commission (EEOC) has held that grooming policies that prohibit corn rows, braids, or dreadlocks do not, on their face, equate to unlawful race discrimination.  E</w:t>
      </w:r>
      <w:r w:rsidRPr="000F7A6B">
        <w:rPr>
          <w:rFonts w:asciiTheme="minorHAnsi" w:hAnsiTheme="minorHAnsi"/>
          <w:sz w:val="22"/>
          <w:szCs w:val="22"/>
        </w:rPr>
        <w:t>m</w:t>
      </w:r>
      <w:r w:rsidRPr="000F7A6B">
        <w:rPr>
          <w:rFonts w:asciiTheme="minorHAnsi" w:hAnsiTheme="minorHAnsi"/>
          <w:sz w:val="22"/>
          <w:szCs w:val="22"/>
        </w:rPr>
        <w:t xml:space="preserve">ployers may impose neutral hairstyle rules, e.g., that hair is neat, clean, and well-groomed, as long as the rules respect racial differences in hair textures and are applied evenhandedly.  </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However, Title VII does prohibit banning a nat</w:t>
      </w:r>
      <w:r w:rsidRPr="000F7A6B">
        <w:rPr>
          <w:rFonts w:asciiTheme="minorHAnsi" w:hAnsiTheme="minorHAnsi"/>
          <w:sz w:val="22"/>
          <w:szCs w:val="22"/>
        </w:rPr>
        <w:t>u</w:t>
      </w:r>
      <w:r w:rsidRPr="000F7A6B">
        <w:rPr>
          <w:rFonts w:asciiTheme="minorHAnsi" w:hAnsiTheme="minorHAnsi"/>
          <w:sz w:val="22"/>
          <w:szCs w:val="22"/>
        </w:rPr>
        <w:t>ral hairstyle that would implicate the policies underlying the prohibition of discrimination on the basis of immutable characteristics. For e</w:t>
      </w:r>
      <w:r w:rsidRPr="000F7A6B">
        <w:rPr>
          <w:rFonts w:asciiTheme="minorHAnsi" w:hAnsiTheme="minorHAnsi"/>
          <w:sz w:val="22"/>
          <w:szCs w:val="22"/>
        </w:rPr>
        <w:t>x</w:t>
      </w:r>
      <w:r w:rsidRPr="000F7A6B">
        <w:rPr>
          <w:rFonts w:asciiTheme="minorHAnsi" w:hAnsiTheme="minorHAnsi"/>
          <w:sz w:val="22"/>
          <w:szCs w:val="22"/>
        </w:rPr>
        <w:t>ample, employers are prohibited from discrim</w:t>
      </w:r>
      <w:r w:rsidRPr="000F7A6B">
        <w:rPr>
          <w:rFonts w:asciiTheme="minorHAnsi" w:hAnsiTheme="minorHAnsi"/>
          <w:sz w:val="22"/>
          <w:szCs w:val="22"/>
        </w:rPr>
        <w:t>i</w:t>
      </w:r>
      <w:r w:rsidRPr="000F7A6B">
        <w:rPr>
          <w:rFonts w:asciiTheme="minorHAnsi" w:hAnsiTheme="minorHAnsi"/>
          <w:sz w:val="22"/>
          <w:szCs w:val="22"/>
        </w:rPr>
        <w:t>nating against African American women who wear their hair in natural, un-permed “afro” styles.</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An EEOC judge found that the VA discriminated against a female employee because of her hai</w:t>
      </w:r>
      <w:r w:rsidRPr="000F7A6B">
        <w:rPr>
          <w:rFonts w:asciiTheme="minorHAnsi" w:hAnsiTheme="minorHAnsi"/>
          <w:sz w:val="22"/>
          <w:szCs w:val="22"/>
        </w:rPr>
        <w:t>r</w:t>
      </w:r>
      <w:r w:rsidR="00487E9C">
        <w:rPr>
          <w:rFonts w:asciiTheme="minorHAnsi" w:hAnsiTheme="minorHAnsi"/>
          <w:sz w:val="22"/>
          <w:szCs w:val="22"/>
        </w:rPr>
        <w:t xml:space="preserve">style.  </w:t>
      </w:r>
      <w:r w:rsidRPr="000F7A6B">
        <w:rPr>
          <w:rFonts w:asciiTheme="minorHAnsi" w:hAnsiTheme="minorHAnsi"/>
          <w:sz w:val="22"/>
          <w:szCs w:val="22"/>
        </w:rPr>
        <w:t xml:space="preserve"> Complainant, an African American wo</w:t>
      </w:r>
      <w:r w:rsidRPr="000F7A6B">
        <w:rPr>
          <w:rFonts w:asciiTheme="minorHAnsi" w:hAnsiTheme="minorHAnsi"/>
          <w:sz w:val="22"/>
          <w:szCs w:val="22"/>
        </w:rPr>
        <w:t>m</w:t>
      </w:r>
      <w:r w:rsidRPr="000F7A6B">
        <w:rPr>
          <w:rFonts w:asciiTheme="minorHAnsi" w:hAnsiTheme="minorHAnsi"/>
          <w:sz w:val="22"/>
          <w:szCs w:val="22"/>
        </w:rPr>
        <w:t>an, was a Supervisory Social Worker who a</w:t>
      </w:r>
      <w:r w:rsidRPr="000F7A6B">
        <w:rPr>
          <w:rFonts w:asciiTheme="minorHAnsi" w:hAnsiTheme="minorHAnsi"/>
          <w:sz w:val="22"/>
          <w:szCs w:val="22"/>
        </w:rPr>
        <w:t>p</w:t>
      </w:r>
      <w:r w:rsidRPr="000F7A6B">
        <w:rPr>
          <w:rFonts w:asciiTheme="minorHAnsi" w:hAnsiTheme="minorHAnsi"/>
          <w:sz w:val="22"/>
          <w:szCs w:val="22"/>
        </w:rPr>
        <w:t>plied for a Lead Supervisory Social Worker pos</w:t>
      </w:r>
      <w:r w:rsidRPr="000F7A6B">
        <w:rPr>
          <w:rFonts w:asciiTheme="minorHAnsi" w:hAnsiTheme="minorHAnsi"/>
          <w:sz w:val="22"/>
          <w:szCs w:val="22"/>
        </w:rPr>
        <w:t>i</w:t>
      </w:r>
      <w:r w:rsidRPr="000F7A6B">
        <w:rPr>
          <w:rFonts w:asciiTheme="minorHAnsi" w:hAnsiTheme="minorHAnsi"/>
          <w:sz w:val="22"/>
          <w:szCs w:val="22"/>
        </w:rPr>
        <w:t>tion.  Following the complainant’s interview, three of the interviewers engaged in a  lengthy discussion of the complainant’s hairstyle, speci</w:t>
      </w:r>
      <w:r w:rsidRPr="000F7A6B">
        <w:rPr>
          <w:rFonts w:asciiTheme="minorHAnsi" w:hAnsiTheme="minorHAnsi"/>
          <w:sz w:val="22"/>
          <w:szCs w:val="22"/>
        </w:rPr>
        <w:t>f</w:t>
      </w:r>
      <w:r w:rsidRPr="000F7A6B">
        <w:rPr>
          <w:rFonts w:asciiTheme="minorHAnsi" w:hAnsiTheme="minorHAnsi"/>
          <w:sz w:val="22"/>
          <w:szCs w:val="22"/>
        </w:rPr>
        <w:t>ically her blond dreadlocks.  The chief selecting official considered  the hairstyle “incongruent” with the complainant’s otherwise conservative and professional attire and repeatedly me</w:t>
      </w:r>
      <w:r w:rsidRPr="000F7A6B">
        <w:rPr>
          <w:rFonts w:asciiTheme="minorHAnsi" w:hAnsiTheme="minorHAnsi"/>
          <w:sz w:val="22"/>
          <w:szCs w:val="22"/>
        </w:rPr>
        <w:t>n</w:t>
      </w:r>
      <w:r w:rsidRPr="000F7A6B">
        <w:rPr>
          <w:rFonts w:asciiTheme="minorHAnsi" w:hAnsiTheme="minorHAnsi"/>
          <w:sz w:val="22"/>
          <w:szCs w:val="22"/>
        </w:rPr>
        <w:t xml:space="preserve">tioned this to the other panel members.  The fourth panelist lowered his initial interview scores for the complainant after listening to the other panelists’ negative comments.  </w:t>
      </w:r>
    </w:p>
    <w:p w:rsidR="001C4BFA" w:rsidRPr="000F7A6B" w:rsidRDefault="001C4BFA" w:rsidP="00D723C2">
      <w:pPr>
        <w:jc w:val="both"/>
        <w:rPr>
          <w:rFonts w:asciiTheme="minorHAnsi" w:hAnsiTheme="minorHAnsi"/>
          <w:sz w:val="22"/>
          <w:szCs w:val="22"/>
        </w:rPr>
      </w:pPr>
    </w:p>
    <w:p w:rsidR="001C4BFA" w:rsidRDefault="001C4BFA" w:rsidP="00D723C2">
      <w:pPr>
        <w:jc w:val="both"/>
        <w:rPr>
          <w:rFonts w:asciiTheme="minorHAnsi" w:hAnsiTheme="minorHAnsi"/>
          <w:sz w:val="22"/>
          <w:szCs w:val="22"/>
        </w:rPr>
      </w:pPr>
      <w:r w:rsidRPr="000F7A6B">
        <w:rPr>
          <w:rFonts w:asciiTheme="minorHAnsi" w:hAnsiTheme="minorHAnsi"/>
          <w:sz w:val="22"/>
          <w:szCs w:val="22"/>
        </w:rPr>
        <w:t>The judge found that the complainant had s</w:t>
      </w:r>
      <w:r w:rsidRPr="000F7A6B">
        <w:rPr>
          <w:rFonts w:asciiTheme="minorHAnsi" w:hAnsiTheme="minorHAnsi"/>
          <w:sz w:val="22"/>
          <w:szCs w:val="22"/>
        </w:rPr>
        <w:t>u</w:t>
      </w:r>
      <w:r w:rsidRPr="000F7A6B">
        <w:rPr>
          <w:rFonts w:asciiTheme="minorHAnsi" w:hAnsiTheme="minorHAnsi"/>
          <w:sz w:val="22"/>
          <w:szCs w:val="22"/>
        </w:rPr>
        <w:t>perior credentials to those of the selectee and was not fairly evaluated because of race di</w:t>
      </w:r>
      <w:r w:rsidRPr="000F7A6B">
        <w:rPr>
          <w:rFonts w:asciiTheme="minorHAnsi" w:hAnsiTheme="minorHAnsi"/>
          <w:sz w:val="22"/>
          <w:szCs w:val="22"/>
        </w:rPr>
        <w:t>s</w:t>
      </w:r>
      <w:r w:rsidRPr="000F7A6B">
        <w:rPr>
          <w:rFonts w:asciiTheme="minorHAnsi" w:hAnsiTheme="minorHAnsi"/>
          <w:sz w:val="22"/>
          <w:szCs w:val="22"/>
        </w:rPr>
        <w:t>crimination.  He concluded that she would have been selected for the position but was not b</w:t>
      </w:r>
      <w:r w:rsidRPr="000F7A6B">
        <w:rPr>
          <w:rFonts w:asciiTheme="minorHAnsi" w:hAnsiTheme="minorHAnsi"/>
          <w:sz w:val="22"/>
          <w:szCs w:val="22"/>
        </w:rPr>
        <w:t>e</w:t>
      </w:r>
      <w:r w:rsidRPr="000F7A6B">
        <w:rPr>
          <w:rFonts w:asciiTheme="minorHAnsi" w:hAnsiTheme="minorHAnsi"/>
          <w:sz w:val="22"/>
          <w:szCs w:val="22"/>
        </w:rPr>
        <w:t xml:space="preserve">cause of her race.  The judge wrote, “I find that </w:t>
      </w:r>
      <w:r w:rsidRPr="000F7A6B">
        <w:rPr>
          <w:rFonts w:asciiTheme="minorHAnsi" w:hAnsiTheme="minorHAnsi"/>
          <w:sz w:val="22"/>
          <w:szCs w:val="22"/>
        </w:rPr>
        <w:lastRenderedPageBreak/>
        <w:t>the Agency did subject Complainant to unlawful discrimination based upon holding her, as an African-American wearing her natural hair, to a different aesthetic standard that was not equa</w:t>
      </w:r>
      <w:r w:rsidRPr="000F7A6B">
        <w:rPr>
          <w:rFonts w:asciiTheme="minorHAnsi" w:hAnsiTheme="minorHAnsi"/>
          <w:sz w:val="22"/>
          <w:szCs w:val="22"/>
        </w:rPr>
        <w:t>l</w:t>
      </w:r>
      <w:r w:rsidRPr="000F7A6B">
        <w:rPr>
          <w:rFonts w:asciiTheme="minorHAnsi" w:hAnsiTheme="minorHAnsi"/>
          <w:sz w:val="22"/>
          <w:szCs w:val="22"/>
        </w:rPr>
        <w:t>ly applied to other non-African American cand</w:t>
      </w:r>
      <w:r w:rsidRPr="000F7A6B">
        <w:rPr>
          <w:rFonts w:asciiTheme="minorHAnsi" w:hAnsiTheme="minorHAnsi"/>
          <w:sz w:val="22"/>
          <w:szCs w:val="22"/>
        </w:rPr>
        <w:t>i</w:t>
      </w:r>
      <w:r w:rsidRPr="000F7A6B">
        <w:rPr>
          <w:rFonts w:asciiTheme="minorHAnsi" w:hAnsiTheme="minorHAnsi"/>
          <w:sz w:val="22"/>
          <w:szCs w:val="22"/>
        </w:rPr>
        <w:t>dates”.</w:t>
      </w:r>
    </w:p>
    <w:p w:rsidR="000218D6" w:rsidRPr="000F7A6B" w:rsidRDefault="000218D6" w:rsidP="00D723C2">
      <w:pPr>
        <w:jc w:val="both"/>
        <w:rPr>
          <w:rFonts w:asciiTheme="minorHAnsi" w:hAnsiTheme="minorHAnsi"/>
          <w:sz w:val="22"/>
          <w:szCs w:val="22"/>
        </w:rPr>
      </w:pPr>
    </w:p>
    <w:p w:rsidR="001C4BFA" w:rsidRDefault="00FF6038" w:rsidP="000218D6">
      <w:pPr>
        <w:suppressAutoHyphens/>
        <w:jc w:val="center"/>
        <w:rPr>
          <w:rFonts w:asciiTheme="minorHAnsi" w:hAnsiTheme="minorHAnsi"/>
          <w:b/>
          <w:sz w:val="22"/>
          <w:szCs w:val="22"/>
        </w:rPr>
      </w:pPr>
      <w:r w:rsidRPr="000F7A6B">
        <w:rPr>
          <w:rFonts w:asciiTheme="minorHAnsi" w:hAnsiTheme="minorHAnsi"/>
          <w:b/>
          <w:sz w:val="22"/>
          <w:szCs w:val="22"/>
        </w:rPr>
        <w:t>I</w:t>
      </w:r>
      <w:r w:rsidR="002815FC">
        <w:rPr>
          <w:rFonts w:asciiTheme="minorHAnsi" w:hAnsiTheme="minorHAnsi"/>
          <w:b/>
          <w:sz w:val="22"/>
          <w:szCs w:val="22"/>
        </w:rPr>
        <w:t>V.</w:t>
      </w:r>
    </w:p>
    <w:p w:rsidR="002815FC" w:rsidRPr="002815FC" w:rsidRDefault="002815FC" w:rsidP="00D723C2">
      <w:pPr>
        <w:suppressAutoHyphens/>
        <w:jc w:val="both"/>
        <w:rPr>
          <w:rFonts w:asciiTheme="minorHAnsi" w:hAnsiTheme="minorHAnsi"/>
          <w:b/>
          <w:sz w:val="22"/>
          <w:szCs w:val="22"/>
        </w:rPr>
      </w:pPr>
    </w:p>
    <w:p w:rsidR="001C4BFA" w:rsidRPr="000F7A6B" w:rsidRDefault="001C4BFA" w:rsidP="00D723C2">
      <w:pPr>
        <w:jc w:val="both"/>
        <w:rPr>
          <w:rFonts w:asciiTheme="minorHAnsi" w:hAnsiTheme="minorHAnsi"/>
          <w:b/>
          <w:sz w:val="22"/>
          <w:szCs w:val="22"/>
        </w:rPr>
      </w:pPr>
      <w:r w:rsidRPr="000F7A6B">
        <w:rPr>
          <w:rFonts w:asciiTheme="minorHAnsi" w:hAnsiTheme="minorHAnsi"/>
          <w:b/>
          <w:sz w:val="22"/>
          <w:szCs w:val="22"/>
        </w:rPr>
        <w:t>Religious and National Origin Harassment</w:t>
      </w:r>
    </w:p>
    <w:p w:rsidR="006E69D0" w:rsidRPr="000F7A6B" w:rsidRDefault="006E69D0" w:rsidP="00D723C2">
      <w:pPr>
        <w:suppressAutoHyphens/>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Complainant, a Muslim of Greek and Arab n</w:t>
      </w:r>
      <w:r w:rsidRPr="000F7A6B">
        <w:rPr>
          <w:rFonts w:asciiTheme="minorHAnsi" w:hAnsiTheme="minorHAnsi"/>
          <w:sz w:val="22"/>
          <w:szCs w:val="22"/>
        </w:rPr>
        <w:t>a</w:t>
      </w:r>
      <w:r w:rsidRPr="000F7A6B">
        <w:rPr>
          <w:rFonts w:asciiTheme="minorHAnsi" w:hAnsiTheme="minorHAnsi"/>
          <w:sz w:val="22"/>
          <w:szCs w:val="22"/>
        </w:rPr>
        <w:t>tionalities, was a Supervisory  Biomedical Eng</w:t>
      </w:r>
      <w:r w:rsidRPr="000F7A6B">
        <w:rPr>
          <w:rFonts w:asciiTheme="minorHAnsi" w:hAnsiTheme="minorHAnsi"/>
          <w:sz w:val="22"/>
          <w:szCs w:val="22"/>
        </w:rPr>
        <w:t>i</w:t>
      </w:r>
      <w:r w:rsidRPr="000F7A6B">
        <w:rPr>
          <w:rFonts w:asciiTheme="minorHAnsi" w:hAnsiTheme="minorHAnsi"/>
          <w:sz w:val="22"/>
          <w:szCs w:val="22"/>
        </w:rPr>
        <w:t>neer at a VA healthcare facility.  One of his co-workers used derogatory language to disparage him based on his national origin and religion.  For example, he told complainant that he killed people like him in Iraq and that he should be home fighting with his brothers.  The co-worker also refused to work with complainant because of his national origin and religion.</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Other employees at the facility also harassed the complainant by subjecting him to slurs based on his national origin.  Finally, complai</w:t>
      </w:r>
      <w:r w:rsidRPr="000F7A6B">
        <w:rPr>
          <w:rFonts w:asciiTheme="minorHAnsi" w:hAnsiTheme="minorHAnsi"/>
          <w:sz w:val="22"/>
          <w:szCs w:val="22"/>
        </w:rPr>
        <w:t>n</w:t>
      </w:r>
      <w:r w:rsidRPr="000F7A6B">
        <w:rPr>
          <w:rFonts w:asciiTheme="minorHAnsi" w:hAnsiTheme="minorHAnsi"/>
          <w:sz w:val="22"/>
          <w:szCs w:val="22"/>
        </w:rPr>
        <w:t>ant received an anonymous cartoon depicting an Arab with a sword stating “American jobs for Americans”.</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Although complainant reported these events to management officials several times, no effe</w:t>
      </w:r>
      <w:r w:rsidRPr="000F7A6B">
        <w:rPr>
          <w:rFonts w:asciiTheme="minorHAnsi" w:hAnsiTheme="minorHAnsi"/>
          <w:sz w:val="22"/>
          <w:szCs w:val="22"/>
        </w:rPr>
        <w:t>c</w:t>
      </w:r>
      <w:r w:rsidRPr="000F7A6B">
        <w:rPr>
          <w:rFonts w:asciiTheme="minorHAnsi" w:hAnsiTheme="minorHAnsi"/>
          <w:sz w:val="22"/>
          <w:szCs w:val="22"/>
        </w:rPr>
        <w:t>tive action was taken to stop the harassment.  First, the complainant was directed to the EEO office.  A mediation was scheduled between the complainant and his co-worker harasser, but never held due to the harasser’s deployment to active military duty.  After the complainant r</w:t>
      </w:r>
      <w:r w:rsidRPr="000F7A6B">
        <w:rPr>
          <w:rFonts w:asciiTheme="minorHAnsi" w:hAnsiTheme="minorHAnsi"/>
          <w:sz w:val="22"/>
          <w:szCs w:val="22"/>
        </w:rPr>
        <w:t>e</w:t>
      </w:r>
      <w:r w:rsidRPr="000F7A6B">
        <w:rPr>
          <w:rFonts w:asciiTheme="minorHAnsi" w:hAnsiTheme="minorHAnsi"/>
          <w:sz w:val="22"/>
          <w:szCs w:val="22"/>
        </w:rPr>
        <w:t xml:space="preserve">ported that he was subjected to slurs by other employees, an investigation was conducted.  However, the alleged harasser could not be identified and thus, cultural sensitivity training was provided to all employees in complainant’s work unit.  </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 xml:space="preserve">Finally, complainant submitted his resignation stating that he could not continue working at </w:t>
      </w:r>
      <w:r w:rsidRPr="000F7A6B">
        <w:rPr>
          <w:rFonts w:asciiTheme="minorHAnsi" w:hAnsiTheme="minorHAnsi"/>
          <w:sz w:val="22"/>
          <w:szCs w:val="22"/>
        </w:rPr>
        <w:lastRenderedPageBreak/>
        <w:t>the VA due to the “intentional roadblocks and discriminatory actions perpetrated against him”.   He also stated that no longer felt safe working at the facility.  Management officials attempted to persuade him not to resign telling the complainant that the harassment would be stopped.  However, complainant went forward with h</w:t>
      </w:r>
      <w:r w:rsidR="00487E9C">
        <w:rPr>
          <w:rFonts w:asciiTheme="minorHAnsi" w:hAnsiTheme="minorHAnsi"/>
          <w:sz w:val="22"/>
          <w:szCs w:val="22"/>
        </w:rPr>
        <w:t>is resignation.  He stated that</w:t>
      </w:r>
      <w:r w:rsidRPr="000F7A6B">
        <w:rPr>
          <w:rFonts w:asciiTheme="minorHAnsi" w:hAnsiTheme="minorHAnsi"/>
          <w:sz w:val="22"/>
          <w:szCs w:val="22"/>
        </w:rPr>
        <w:t xml:space="preserve"> he did not have confidence that the harassment would end given that he had reported it several time</w:t>
      </w:r>
      <w:r w:rsidR="00487E9C">
        <w:rPr>
          <w:rFonts w:asciiTheme="minorHAnsi" w:hAnsiTheme="minorHAnsi"/>
          <w:sz w:val="22"/>
          <w:szCs w:val="22"/>
        </w:rPr>
        <w:t>s</w:t>
      </w:r>
      <w:r w:rsidRPr="000F7A6B">
        <w:rPr>
          <w:rFonts w:asciiTheme="minorHAnsi" w:hAnsiTheme="minorHAnsi"/>
          <w:sz w:val="22"/>
          <w:szCs w:val="22"/>
        </w:rPr>
        <w:t xml:space="preserve"> to his supervisors and the EEO office, but no action was taken.</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OEDCA determined that the complainant was subjected to unlawful discrimination based on his national origin and religion and that the a</w:t>
      </w:r>
      <w:r w:rsidRPr="000F7A6B">
        <w:rPr>
          <w:rFonts w:asciiTheme="minorHAnsi" w:hAnsiTheme="minorHAnsi"/>
          <w:sz w:val="22"/>
          <w:szCs w:val="22"/>
        </w:rPr>
        <w:t>c</w:t>
      </w:r>
      <w:r w:rsidRPr="000F7A6B">
        <w:rPr>
          <w:rFonts w:asciiTheme="minorHAnsi" w:hAnsiTheme="minorHAnsi"/>
          <w:sz w:val="22"/>
          <w:szCs w:val="22"/>
        </w:rPr>
        <w:t>tions taken by management officials to stop the harassment were not effective.  OEDCA further found that complainant’s working conditions were so intolerable that he was forced to r</w:t>
      </w:r>
      <w:r w:rsidRPr="000F7A6B">
        <w:rPr>
          <w:rFonts w:asciiTheme="minorHAnsi" w:hAnsiTheme="minorHAnsi"/>
          <w:sz w:val="22"/>
          <w:szCs w:val="22"/>
        </w:rPr>
        <w:t>e</w:t>
      </w:r>
      <w:r w:rsidRPr="000F7A6B">
        <w:rPr>
          <w:rFonts w:asciiTheme="minorHAnsi" w:hAnsiTheme="minorHAnsi"/>
          <w:sz w:val="22"/>
          <w:szCs w:val="22"/>
        </w:rPr>
        <w:t xml:space="preserve">sign, i.e. constructively discharged.    </w:t>
      </w:r>
    </w:p>
    <w:p w:rsidR="00485675" w:rsidRPr="000F7A6B" w:rsidRDefault="00485675" w:rsidP="00D723C2">
      <w:pPr>
        <w:suppressAutoHyphens/>
        <w:jc w:val="both"/>
        <w:rPr>
          <w:rFonts w:asciiTheme="minorHAnsi" w:hAnsiTheme="minorHAnsi" w:cs="Arial"/>
          <w:sz w:val="22"/>
          <w:szCs w:val="22"/>
        </w:rPr>
      </w:pPr>
    </w:p>
    <w:p w:rsidR="008131B2" w:rsidRPr="000F7A6B" w:rsidRDefault="00B91E1F" w:rsidP="000218D6">
      <w:pPr>
        <w:suppressAutoHyphens/>
        <w:jc w:val="center"/>
        <w:rPr>
          <w:rFonts w:asciiTheme="minorHAnsi" w:hAnsiTheme="minorHAnsi"/>
          <w:b/>
          <w:sz w:val="22"/>
          <w:szCs w:val="22"/>
        </w:rPr>
      </w:pPr>
      <w:r w:rsidRPr="000F7A6B">
        <w:rPr>
          <w:rFonts w:asciiTheme="minorHAnsi" w:hAnsiTheme="minorHAnsi"/>
          <w:b/>
          <w:sz w:val="22"/>
          <w:szCs w:val="22"/>
        </w:rPr>
        <w:t>V</w:t>
      </w:r>
      <w:r w:rsidR="008131B2" w:rsidRPr="000F7A6B">
        <w:rPr>
          <w:rFonts w:asciiTheme="minorHAnsi" w:hAnsiTheme="minorHAnsi"/>
          <w:b/>
          <w:sz w:val="22"/>
          <w:szCs w:val="22"/>
        </w:rPr>
        <w:t>.</w:t>
      </w:r>
    </w:p>
    <w:p w:rsidR="001C4BFA" w:rsidRPr="000F7A6B" w:rsidRDefault="001C4BFA" w:rsidP="00D723C2">
      <w:pPr>
        <w:suppressAutoHyphens/>
        <w:jc w:val="both"/>
        <w:rPr>
          <w:rFonts w:asciiTheme="minorHAnsi" w:hAnsiTheme="minorHAnsi"/>
          <w:b/>
          <w:sz w:val="22"/>
          <w:szCs w:val="22"/>
        </w:rPr>
      </w:pPr>
    </w:p>
    <w:p w:rsidR="001C4BFA" w:rsidRPr="000F7A6B" w:rsidRDefault="001C4BFA" w:rsidP="00D723C2">
      <w:pPr>
        <w:jc w:val="both"/>
        <w:rPr>
          <w:rFonts w:asciiTheme="minorHAnsi" w:hAnsiTheme="minorHAnsi"/>
          <w:b/>
          <w:sz w:val="22"/>
          <w:szCs w:val="22"/>
        </w:rPr>
      </w:pPr>
      <w:r w:rsidRPr="000F7A6B">
        <w:rPr>
          <w:rFonts w:asciiTheme="minorHAnsi" w:hAnsiTheme="minorHAnsi"/>
          <w:b/>
          <w:sz w:val="22"/>
          <w:szCs w:val="22"/>
        </w:rPr>
        <w:t>Boarding Process Discriminatory</w:t>
      </w:r>
    </w:p>
    <w:p w:rsidR="00502816" w:rsidRPr="000F7A6B" w:rsidRDefault="00502816" w:rsidP="00D723C2">
      <w:pPr>
        <w:suppressAutoHyphens/>
        <w:jc w:val="both"/>
        <w:rPr>
          <w:rFonts w:asciiTheme="minorHAnsi" w:hAnsiTheme="minorHAnsi" w:cs="Arial"/>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Complainant, a male, was hired as a Licensed Practical Nurse (LPN).  The responsible ma</w:t>
      </w:r>
      <w:r w:rsidRPr="000F7A6B">
        <w:rPr>
          <w:rFonts w:asciiTheme="minorHAnsi" w:hAnsiTheme="minorHAnsi"/>
          <w:sz w:val="22"/>
          <w:szCs w:val="22"/>
        </w:rPr>
        <w:t>n</w:t>
      </w:r>
      <w:r w:rsidRPr="000F7A6B">
        <w:rPr>
          <w:rFonts w:asciiTheme="minorHAnsi" w:hAnsiTheme="minorHAnsi"/>
          <w:sz w:val="22"/>
          <w:szCs w:val="22"/>
        </w:rPr>
        <w:t>agement official (RMO) submitted complai</w:t>
      </w:r>
      <w:r w:rsidRPr="000F7A6B">
        <w:rPr>
          <w:rFonts w:asciiTheme="minorHAnsi" w:hAnsiTheme="minorHAnsi"/>
          <w:sz w:val="22"/>
          <w:szCs w:val="22"/>
        </w:rPr>
        <w:t>n</w:t>
      </w:r>
      <w:r w:rsidRPr="000F7A6B">
        <w:rPr>
          <w:rFonts w:asciiTheme="minorHAnsi" w:hAnsiTheme="minorHAnsi"/>
          <w:sz w:val="22"/>
          <w:szCs w:val="22"/>
        </w:rPr>
        <w:t>ant’s boarding package to the Professional Standards Board (PSB), but failed to provide all of the complainant’s supporting documentation including his prior work experience and educ</w:t>
      </w:r>
      <w:r w:rsidRPr="000F7A6B">
        <w:rPr>
          <w:rFonts w:asciiTheme="minorHAnsi" w:hAnsiTheme="minorHAnsi"/>
          <w:sz w:val="22"/>
          <w:szCs w:val="22"/>
        </w:rPr>
        <w:t>a</w:t>
      </w:r>
      <w:r w:rsidRPr="000F7A6B">
        <w:rPr>
          <w:rFonts w:asciiTheme="minorHAnsi" w:hAnsiTheme="minorHAnsi"/>
          <w:sz w:val="22"/>
          <w:szCs w:val="22"/>
        </w:rPr>
        <w:t>tion.  However, she did submit all of the doc</w:t>
      </w:r>
      <w:r w:rsidRPr="000F7A6B">
        <w:rPr>
          <w:rFonts w:asciiTheme="minorHAnsi" w:hAnsiTheme="minorHAnsi"/>
          <w:sz w:val="22"/>
          <w:szCs w:val="22"/>
        </w:rPr>
        <w:t>u</w:t>
      </w:r>
      <w:r w:rsidRPr="000F7A6B">
        <w:rPr>
          <w:rFonts w:asciiTheme="minorHAnsi" w:hAnsiTheme="minorHAnsi"/>
          <w:sz w:val="22"/>
          <w:szCs w:val="22"/>
        </w:rPr>
        <w:t>mentation provided by two female LPN selec</w:t>
      </w:r>
      <w:r w:rsidRPr="000F7A6B">
        <w:rPr>
          <w:rFonts w:asciiTheme="minorHAnsi" w:hAnsiTheme="minorHAnsi"/>
          <w:sz w:val="22"/>
          <w:szCs w:val="22"/>
        </w:rPr>
        <w:t>t</w:t>
      </w:r>
      <w:r w:rsidRPr="000F7A6B">
        <w:rPr>
          <w:rFonts w:asciiTheme="minorHAnsi" w:hAnsiTheme="minorHAnsi"/>
          <w:sz w:val="22"/>
          <w:szCs w:val="22"/>
        </w:rPr>
        <w:t>ees.  Based on the documentation submitted for consideration, the PSB boarded the co</w:t>
      </w:r>
      <w:r w:rsidRPr="000F7A6B">
        <w:rPr>
          <w:rFonts w:asciiTheme="minorHAnsi" w:hAnsiTheme="minorHAnsi"/>
          <w:sz w:val="22"/>
          <w:szCs w:val="22"/>
        </w:rPr>
        <w:t>m</w:t>
      </w:r>
      <w:r w:rsidRPr="000F7A6B">
        <w:rPr>
          <w:rFonts w:asciiTheme="minorHAnsi" w:hAnsiTheme="minorHAnsi"/>
          <w:sz w:val="22"/>
          <w:szCs w:val="22"/>
        </w:rPr>
        <w:t>plainant at the GS-4 level and the female s</w:t>
      </w:r>
      <w:r w:rsidRPr="000F7A6B">
        <w:rPr>
          <w:rFonts w:asciiTheme="minorHAnsi" w:hAnsiTheme="minorHAnsi"/>
          <w:sz w:val="22"/>
          <w:szCs w:val="22"/>
        </w:rPr>
        <w:t>e</w:t>
      </w:r>
      <w:r w:rsidRPr="000F7A6B">
        <w:rPr>
          <w:rFonts w:asciiTheme="minorHAnsi" w:hAnsiTheme="minorHAnsi"/>
          <w:sz w:val="22"/>
          <w:szCs w:val="22"/>
        </w:rPr>
        <w:t xml:space="preserve">lectees at the GS-6 level.  </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 xml:space="preserve">An Equal Employment Opportunity Commission (EEOC) judge found that the Complainant was discriminated against based on sex by the RMO’s actions.  The record established that he had two years of experience as a medic, which based on the VA’s staffing standards, was </w:t>
      </w:r>
      <w:r w:rsidRPr="000F7A6B">
        <w:rPr>
          <w:rFonts w:asciiTheme="minorHAnsi" w:hAnsiTheme="minorHAnsi"/>
          <w:sz w:val="22"/>
          <w:szCs w:val="22"/>
        </w:rPr>
        <w:lastRenderedPageBreak/>
        <w:t>equivalent to the duties of a GS-6 practical nurse.  The complainant also had worked as an EMT, had a bachelor’s degree in business that including nursing courses, and an associate d</w:t>
      </w:r>
      <w:r w:rsidRPr="000F7A6B">
        <w:rPr>
          <w:rFonts w:asciiTheme="minorHAnsi" w:hAnsiTheme="minorHAnsi"/>
          <w:sz w:val="22"/>
          <w:szCs w:val="22"/>
        </w:rPr>
        <w:t>e</w:t>
      </w:r>
      <w:r w:rsidRPr="000F7A6B">
        <w:rPr>
          <w:rFonts w:asciiTheme="minorHAnsi" w:hAnsiTheme="minorHAnsi"/>
          <w:sz w:val="22"/>
          <w:szCs w:val="22"/>
        </w:rPr>
        <w:t xml:space="preserve">gree in allied health sciences.  </w:t>
      </w:r>
    </w:p>
    <w:p w:rsidR="001C4BFA" w:rsidRPr="000F7A6B" w:rsidRDefault="001C4BFA"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The judge determined that the RMO when pr</w:t>
      </w:r>
      <w:r w:rsidRPr="000F7A6B">
        <w:rPr>
          <w:rFonts w:asciiTheme="minorHAnsi" w:hAnsiTheme="minorHAnsi"/>
          <w:sz w:val="22"/>
          <w:szCs w:val="22"/>
        </w:rPr>
        <w:t>e</w:t>
      </w:r>
      <w:r w:rsidRPr="000F7A6B">
        <w:rPr>
          <w:rFonts w:asciiTheme="minorHAnsi" w:hAnsiTheme="minorHAnsi"/>
          <w:sz w:val="22"/>
          <w:szCs w:val="22"/>
        </w:rPr>
        <w:t>paring the complainant’s boarding package failed to give him credit for performing equiv</w:t>
      </w:r>
      <w:r w:rsidRPr="000F7A6B">
        <w:rPr>
          <w:rFonts w:asciiTheme="minorHAnsi" w:hAnsiTheme="minorHAnsi"/>
          <w:sz w:val="22"/>
          <w:szCs w:val="22"/>
        </w:rPr>
        <w:t>a</w:t>
      </w:r>
      <w:r w:rsidRPr="000F7A6B">
        <w:rPr>
          <w:rFonts w:asciiTheme="minorHAnsi" w:hAnsiTheme="minorHAnsi"/>
          <w:sz w:val="22"/>
          <w:szCs w:val="22"/>
        </w:rPr>
        <w:t>lent LPN duties when he served as a medic, did not show his work as an EMT, and did not i</w:t>
      </w:r>
      <w:r w:rsidRPr="000F7A6B">
        <w:rPr>
          <w:rFonts w:asciiTheme="minorHAnsi" w:hAnsiTheme="minorHAnsi"/>
          <w:sz w:val="22"/>
          <w:szCs w:val="22"/>
        </w:rPr>
        <w:t>n</w:t>
      </w:r>
      <w:r w:rsidRPr="000F7A6B">
        <w:rPr>
          <w:rFonts w:asciiTheme="minorHAnsi" w:hAnsiTheme="minorHAnsi"/>
          <w:sz w:val="22"/>
          <w:szCs w:val="22"/>
        </w:rPr>
        <w:t xml:space="preserve">clude his resume.  When the complainant asked the RMO for a review of his boarding package, she responded “No, we are not doing nothing about that”.  </w:t>
      </w:r>
    </w:p>
    <w:p w:rsidR="001C4BFA" w:rsidRPr="000F7A6B" w:rsidRDefault="001C4BFA" w:rsidP="00D723C2">
      <w:pPr>
        <w:jc w:val="both"/>
        <w:rPr>
          <w:rFonts w:asciiTheme="minorHAnsi" w:hAnsiTheme="minorHAnsi"/>
          <w:sz w:val="22"/>
          <w:szCs w:val="22"/>
        </w:rPr>
      </w:pPr>
    </w:p>
    <w:p w:rsidR="001C4BFA" w:rsidRDefault="001C4BFA" w:rsidP="00D723C2">
      <w:pPr>
        <w:jc w:val="both"/>
        <w:rPr>
          <w:rFonts w:asciiTheme="minorHAnsi" w:hAnsiTheme="minorHAnsi"/>
          <w:sz w:val="22"/>
          <w:szCs w:val="22"/>
        </w:rPr>
      </w:pPr>
      <w:r w:rsidRPr="000F7A6B">
        <w:rPr>
          <w:rFonts w:asciiTheme="minorHAnsi" w:hAnsiTheme="minorHAnsi"/>
          <w:sz w:val="22"/>
          <w:szCs w:val="22"/>
        </w:rPr>
        <w:t>At the hearing, the RMO testified that</w:t>
      </w:r>
      <w:r w:rsidR="00487E9C">
        <w:rPr>
          <w:rFonts w:asciiTheme="minorHAnsi" w:hAnsiTheme="minorHAnsi"/>
          <w:sz w:val="22"/>
          <w:szCs w:val="22"/>
        </w:rPr>
        <w:t xml:space="preserve"> she </w:t>
      </w:r>
      <w:r w:rsidRPr="000F7A6B">
        <w:rPr>
          <w:rFonts w:asciiTheme="minorHAnsi" w:hAnsiTheme="minorHAnsi"/>
          <w:sz w:val="22"/>
          <w:szCs w:val="22"/>
        </w:rPr>
        <w:t xml:space="preserve"> could not recall the documents she put in the complainant’s boarding package.  She did agree, however, that she failed to maximize the co</w:t>
      </w:r>
      <w:r w:rsidRPr="000F7A6B">
        <w:rPr>
          <w:rFonts w:asciiTheme="minorHAnsi" w:hAnsiTheme="minorHAnsi"/>
          <w:sz w:val="22"/>
          <w:szCs w:val="22"/>
        </w:rPr>
        <w:t>m</w:t>
      </w:r>
      <w:r w:rsidRPr="000F7A6B">
        <w:rPr>
          <w:rFonts w:asciiTheme="minorHAnsi" w:hAnsiTheme="minorHAnsi"/>
          <w:sz w:val="22"/>
          <w:szCs w:val="22"/>
        </w:rPr>
        <w:t>plainant’s military experience and failed to co</w:t>
      </w:r>
      <w:r w:rsidRPr="000F7A6B">
        <w:rPr>
          <w:rFonts w:asciiTheme="minorHAnsi" w:hAnsiTheme="minorHAnsi"/>
          <w:sz w:val="22"/>
          <w:szCs w:val="22"/>
        </w:rPr>
        <w:t>n</w:t>
      </w:r>
      <w:r w:rsidRPr="000F7A6B">
        <w:rPr>
          <w:rFonts w:asciiTheme="minorHAnsi" w:hAnsiTheme="minorHAnsi"/>
          <w:sz w:val="22"/>
          <w:szCs w:val="22"/>
        </w:rPr>
        <w:t xml:space="preserve">sider it to his benefit.  </w:t>
      </w:r>
    </w:p>
    <w:p w:rsidR="000F7A6B" w:rsidRPr="000F7A6B" w:rsidRDefault="000F7A6B" w:rsidP="00D723C2">
      <w:pPr>
        <w:jc w:val="both"/>
        <w:rPr>
          <w:rFonts w:asciiTheme="minorHAnsi" w:hAnsiTheme="minorHAnsi"/>
          <w:sz w:val="22"/>
          <w:szCs w:val="22"/>
        </w:rPr>
      </w:pPr>
    </w:p>
    <w:p w:rsidR="001C4BFA" w:rsidRPr="000F7A6B" w:rsidRDefault="001C4BFA" w:rsidP="00D723C2">
      <w:pPr>
        <w:jc w:val="both"/>
        <w:rPr>
          <w:rFonts w:asciiTheme="minorHAnsi" w:hAnsiTheme="minorHAnsi"/>
          <w:sz w:val="22"/>
          <w:szCs w:val="22"/>
        </w:rPr>
      </w:pPr>
      <w:r w:rsidRPr="000F7A6B">
        <w:rPr>
          <w:rFonts w:asciiTheme="minorHAnsi" w:hAnsiTheme="minorHAnsi"/>
          <w:sz w:val="22"/>
          <w:szCs w:val="22"/>
        </w:rPr>
        <w:t>Complainant was awarded 36 months of back pay, compensatory damages, and attorney fees.</w:t>
      </w:r>
    </w:p>
    <w:p w:rsidR="00B30696" w:rsidRPr="000F7A6B" w:rsidRDefault="00B30696" w:rsidP="00D723C2">
      <w:pPr>
        <w:suppressAutoHyphens/>
        <w:jc w:val="both"/>
        <w:rPr>
          <w:rFonts w:asciiTheme="minorHAnsi" w:hAnsiTheme="minorHAnsi" w:cs="Arial"/>
          <w:b/>
          <w:sz w:val="22"/>
          <w:szCs w:val="22"/>
        </w:rPr>
      </w:pPr>
    </w:p>
    <w:p w:rsidR="008131B2" w:rsidRPr="000F7A6B" w:rsidRDefault="00B91E1F"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V</w:t>
      </w:r>
      <w:r w:rsidR="008131B2" w:rsidRPr="000F7A6B">
        <w:rPr>
          <w:rFonts w:asciiTheme="minorHAnsi" w:hAnsiTheme="minorHAnsi" w:cs="Arial"/>
          <w:b/>
          <w:sz w:val="22"/>
          <w:szCs w:val="22"/>
        </w:rPr>
        <w:t>I.</w:t>
      </w:r>
    </w:p>
    <w:p w:rsidR="00D51D73" w:rsidRPr="000F7A6B" w:rsidRDefault="00D51D73" w:rsidP="00D723C2">
      <w:pPr>
        <w:suppressAutoHyphens/>
        <w:jc w:val="both"/>
        <w:rPr>
          <w:rFonts w:asciiTheme="minorHAnsi" w:hAnsiTheme="minorHAnsi" w:cs="Arial"/>
          <w:b/>
          <w:sz w:val="22"/>
          <w:szCs w:val="22"/>
        </w:rPr>
      </w:pPr>
    </w:p>
    <w:p w:rsidR="00D51D73" w:rsidRPr="000F7A6B" w:rsidRDefault="00D51D73" w:rsidP="00D723C2">
      <w:pPr>
        <w:jc w:val="both"/>
        <w:rPr>
          <w:rFonts w:asciiTheme="minorHAnsi" w:hAnsiTheme="minorHAnsi"/>
          <w:b/>
          <w:sz w:val="22"/>
          <w:szCs w:val="22"/>
        </w:rPr>
      </w:pPr>
      <w:r w:rsidRPr="000F7A6B">
        <w:rPr>
          <w:rFonts w:asciiTheme="minorHAnsi" w:hAnsiTheme="minorHAnsi"/>
          <w:b/>
          <w:sz w:val="22"/>
          <w:szCs w:val="22"/>
        </w:rPr>
        <w:t xml:space="preserve">Hostile Work Environment Based on Sex </w:t>
      </w:r>
    </w:p>
    <w:p w:rsidR="00BF1F72" w:rsidRPr="000F7A6B" w:rsidRDefault="00BF1F72" w:rsidP="00D723C2">
      <w:pPr>
        <w:suppressAutoHyphens/>
        <w:jc w:val="both"/>
        <w:rPr>
          <w:rFonts w:asciiTheme="minorHAnsi" w:hAnsiTheme="minorHAnsi" w:cs="Arial"/>
          <w: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Complainant, a female, alleged that a co-worker engaged in a pattern of harassment based on her sexuality.  Specifically, the co-worker made a series of inappropriate comments about the complainant including that she wanted “to tie her up, put her in the trunk and throw her in the Bayou”.  She also referred to the complai</w:t>
      </w:r>
      <w:r w:rsidRPr="000F7A6B">
        <w:rPr>
          <w:rFonts w:asciiTheme="minorHAnsi" w:hAnsiTheme="minorHAnsi"/>
          <w:sz w:val="22"/>
          <w:szCs w:val="22"/>
        </w:rPr>
        <w:t>n</w:t>
      </w:r>
      <w:r w:rsidRPr="000F7A6B">
        <w:rPr>
          <w:rFonts w:asciiTheme="minorHAnsi" w:hAnsiTheme="minorHAnsi"/>
          <w:sz w:val="22"/>
          <w:szCs w:val="22"/>
        </w:rPr>
        <w:t>ant as “Junkie” and referred to other co-workers by various nicknames including “Pizza Face” and “Tar Baby”.  The co-worker also sta</w:t>
      </w:r>
      <w:r w:rsidRPr="000F7A6B">
        <w:rPr>
          <w:rFonts w:asciiTheme="minorHAnsi" w:hAnsiTheme="minorHAnsi"/>
          <w:sz w:val="22"/>
          <w:szCs w:val="22"/>
        </w:rPr>
        <w:t>t</w:t>
      </w:r>
      <w:r w:rsidRPr="000F7A6B">
        <w:rPr>
          <w:rFonts w:asciiTheme="minorHAnsi" w:hAnsiTheme="minorHAnsi"/>
          <w:sz w:val="22"/>
          <w:szCs w:val="22"/>
        </w:rPr>
        <w:t>ed the complainant was sleeping with patients for money, and engaging in a homosexual rel</w:t>
      </w:r>
      <w:r w:rsidRPr="000F7A6B">
        <w:rPr>
          <w:rFonts w:asciiTheme="minorHAnsi" w:hAnsiTheme="minorHAnsi"/>
          <w:sz w:val="22"/>
          <w:szCs w:val="22"/>
        </w:rPr>
        <w:t>a</w:t>
      </w:r>
      <w:r w:rsidRPr="000F7A6B">
        <w:rPr>
          <w:rFonts w:asciiTheme="minorHAnsi" w:hAnsiTheme="minorHAnsi"/>
          <w:sz w:val="22"/>
          <w:szCs w:val="22"/>
        </w:rPr>
        <w:t>tionship with a female co-worker.</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On May 7, 2012, Complainant met with her first level supervisor and the co-worker and i</w:t>
      </w:r>
      <w:r w:rsidRPr="000F7A6B">
        <w:rPr>
          <w:rFonts w:asciiTheme="minorHAnsi" w:hAnsiTheme="minorHAnsi"/>
          <w:sz w:val="22"/>
          <w:szCs w:val="22"/>
        </w:rPr>
        <w:t>n</w:t>
      </w:r>
      <w:r w:rsidRPr="000F7A6B">
        <w:rPr>
          <w:rFonts w:asciiTheme="minorHAnsi" w:hAnsiTheme="minorHAnsi"/>
          <w:sz w:val="22"/>
          <w:szCs w:val="22"/>
        </w:rPr>
        <w:lastRenderedPageBreak/>
        <w:t>formed them how disturbed she was by the comments.  The co-worker did not respond e</w:t>
      </w:r>
      <w:r w:rsidRPr="000F7A6B">
        <w:rPr>
          <w:rFonts w:asciiTheme="minorHAnsi" w:hAnsiTheme="minorHAnsi"/>
          <w:sz w:val="22"/>
          <w:szCs w:val="22"/>
        </w:rPr>
        <w:t>x</w:t>
      </w:r>
      <w:r w:rsidRPr="000F7A6B">
        <w:rPr>
          <w:rFonts w:asciiTheme="minorHAnsi" w:hAnsiTheme="minorHAnsi"/>
          <w:sz w:val="22"/>
          <w:szCs w:val="22"/>
        </w:rPr>
        <w:t>cept to cry throughout the meeting.  After the meeting, the co-worker contacted one of the management officials and denied all of the complainant’s allegations.  No action was taken in response to complainant’s allegations.</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The following week, the co-worker alleged to another management official that the co</w:t>
      </w:r>
      <w:r w:rsidRPr="000F7A6B">
        <w:rPr>
          <w:rFonts w:asciiTheme="minorHAnsi" w:hAnsiTheme="minorHAnsi"/>
          <w:sz w:val="22"/>
          <w:szCs w:val="22"/>
        </w:rPr>
        <w:t>m</w:t>
      </w:r>
      <w:r w:rsidRPr="000F7A6B">
        <w:rPr>
          <w:rFonts w:asciiTheme="minorHAnsi" w:hAnsiTheme="minorHAnsi"/>
          <w:sz w:val="22"/>
          <w:szCs w:val="22"/>
        </w:rPr>
        <w:t>plainant was bullying and creating a hostile work environment for her.  In response to the co-worker’s allegations, a fact finding investig</w:t>
      </w:r>
      <w:r w:rsidRPr="000F7A6B">
        <w:rPr>
          <w:rFonts w:asciiTheme="minorHAnsi" w:hAnsiTheme="minorHAnsi"/>
          <w:sz w:val="22"/>
          <w:szCs w:val="22"/>
        </w:rPr>
        <w:t>a</w:t>
      </w:r>
      <w:r w:rsidRPr="000F7A6B">
        <w:rPr>
          <w:rFonts w:asciiTheme="minorHAnsi" w:hAnsiTheme="minorHAnsi"/>
          <w:sz w:val="22"/>
          <w:szCs w:val="22"/>
        </w:rPr>
        <w:t>tion was initiated relating to a “possible hostile work environment” created by the complainant.  The fact finding was halted after the complai</w:t>
      </w:r>
      <w:r w:rsidRPr="000F7A6B">
        <w:rPr>
          <w:rFonts w:asciiTheme="minorHAnsi" w:hAnsiTheme="minorHAnsi"/>
          <w:sz w:val="22"/>
          <w:szCs w:val="22"/>
        </w:rPr>
        <w:t>n</w:t>
      </w:r>
      <w:r w:rsidRPr="000F7A6B">
        <w:rPr>
          <w:rFonts w:asciiTheme="minorHAnsi" w:hAnsiTheme="minorHAnsi"/>
          <w:sz w:val="22"/>
          <w:szCs w:val="22"/>
        </w:rPr>
        <w:t>ant’s union representative informed manag</w:t>
      </w:r>
      <w:r w:rsidRPr="000F7A6B">
        <w:rPr>
          <w:rFonts w:asciiTheme="minorHAnsi" w:hAnsiTheme="minorHAnsi"/>
          <w:sz w:val="22"/>
          <w:szCs w:val="22"/>
        </w:rPr>
        <w:t>e</w:t>
      </w:r>
      <w:r w:rsidRPr="000F7A6B">
        <w:rPr>
          <w:rFonts w:asciiTheme="minorHAnsi" w:hAnsiTheme="minorHAnsi"/>
          <w:sz w:val="22"/>
          <w:szCs w:val="22"/>
        </w:rPr>
        <w:t>ment officials that it was the complainant who was being harassed and not the co-worker.</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Complainant filed an EEO complaint in July 2012 alleging that she was harassed by the co-worker and that management officials failed to take prompt and appropriate action once they b</w:t>
      </w:r>
      <w:r w:rsidRPr="000F7A6B">
        <w:rPr>
          <w:rFonts w:asciiTheme="minorHAnsi" w:hAnsiTheme="minorHAnsi"/>
          <w:sz w:val="22"/>
          <w:szCs w:val="22"/>
        </w:rPr>
        <w:t>e</w:t>
      </w:r>
      <w:r w:rsidRPr="000F7A6B">
        <w:rPr>
          <w:rFonts w:asciiTheme="minorHAnsi" w:hAnsiTheme="minorHAnsi"/>
          <w:sz w:val="22"/>
          <w:szCs w:val="22"/>
        </w:rPr>
        <w:t>came aware of the harassment.  An administr</w:t>
      </w:r>
      <w:r w:rsidRPr="000F7A6B">
        <w:rPr>
          <w:rFonts w:asciiTheme="minorHAnsi" w:hAnsiTheme="minorHAnsi"/>
          <w:sz w:val="22"/>
          <w:szCs w:val="22"/>
        </w:rPr>
        <w:t>a</w:t>
      </w:r>
      <w:r w:rsidRPr="000F7A6B">
        <w:rPr>
          <w:rFonts w:asciiTheme="minorHAnsi" w:hAnsiTheme="minorHAnsi"/>
          <w:sz w:val="22"/>
          <w:szCs w:val="22"/>
        </w:rPr>
        <w:t>tive investigation was begun in September 2012 which confirmed complainant’s allegations.  The co-worker was temporarily reassigned in Se</w:t>
      </w:r>
      <w:r w:rsidRPr="000F7A6B">
        <w:rPr>
          <w:rFonts w:asciiTheme="minorHAnsi" w:hAnsiTheme="minorHAnsi"/>
          <w:sz w:val="22"/>
          <w:szCs w:val="22"/>
        </w:rPr>
        <w:t>p</w:t>
      </w:r>
      <w:r w:rsidRPr="000F7A6B">
        <w:rPr>
          <w:rFonts w:asciiTheme="minorHAnsi" w:hAnsiTheme="minorHAnsi"/>
          <w:sz w:val="22"/>
          <w:szCs w:val="22"/>
        </w:rPr>
        <w:t>tember 2012 to another VA facility and her r</w:t>
      </w:r>
      <w:r w:rsidRPr="000F7A6B">
        <w:rPr>
          <w:rFonts w:asciiTheme="minorHAnsi" w:hAnsiTheme="minorHAnsi"/>
          <w:sz w:val="22"/>
          <w:szCs w:val="22"/>
        </w:rPr>
        <w:t>e</w:t>
      </w:r>
      <w:r w:rsidRPr="000F7A6B">
        <w:rPr>
          <w:rFonts w:asciiTheme="minorHAnsi" w:hAnsiTheme="minorHAnsi"/>
          <w:sz w:val="22"/>
          <w:szCs w:val="22"/>
        </w:rPr>
        <w:t>assignment became permanent after the a</w:t>
      </w:r>
      <w:r w:rsidRPr="000F7A6B">
        <w:rPr>
          <w:rFonts w:asciiTheme="minorHAnsi" w:hAnsiTheme="minorHAnsi"/>
          <w:sz w:val="22"/>
          <w:szCs w:val="22"/>
        </w:rPr>
        <w:t>d</w:t>
      </w:r>
      <w:r w:rsidRPr="000F7A6B">
        <w:rPr>
          <w:rFonts w:asciiTheme="minorHAnsi" w:hAnsiTheme="minorHAnsi"/>
          <w:sz w:val="22"/>
          <w:szCs w:val="22"/>
        </w:rPr>
        <w:t xml:space="preserve">ministrative investigation was concluded </w:t>
      </w:r>
      <w:r w:rsidR="00487E9C">
        <w:rPr>
          <w:rFonts w:asciiTheme="minorHAnsi" w:hAnsiTheme="minorHAnsi"/>
          <w:sz w:val="22"/>
          <w:szCs w:val="22"/>
        </w:rPr>
        <w:t xml:space="preserve">in </w:t>
      </w:r>
      <w:r w:rsidRPr="000F7A6B">
        <w:rPr>
          <w:rFonts w:asciiTheme="minorHAnsi" w:hAnsiTheme="minorHAnsi"/>
          <w:sz w:val="22"/>
          <w:szCs w:val="22"/>
        </w:rPr>
        <w:t>N</w:t>
      </w:r>
      <w:r w:rsidRPr="000F7A6B">
        <w:rPr>
          <w:rFonts w:asciiTheme="minorHAnsi" w:hAnsiTheme="minorHAnsi"/>
          <w:sz w:val="22"/>
          <w:szCs w:val="22"/>
        </w:rPr>
        <w:t>o</w:t>
      </w:r>
      <w:r w:rsidRPr="000F7A6B">
        <w:rPr>
          <w:rFonts w:asciiTheme="minorHAnsi" w:hAnsiTheme="minorHAnsi"/>
          <w:sz w:val="22"/>
          <w:szCs w:val="22"/>
        </w:rPr>
        <w:t xml:space="preserve">vember 2012.  </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OEDCA found that the co-worker’s comments about complainant’s sexuality were degrading and pervasive and created a hostile work env</w:t>
      </w:r>
      <w:r w:rsidRPr="000F7A6B">
        <w:rPr>
          <w:rFonts w:asciiTheme="minorHAnsi" w:hAnsiTheme="minorHAnsi"/>
          <w:sz w:val="22"/>
          <w:szCs w:val="22"/>
        </w:rPr>
        <w:t>i</w:t>
      </w:r>
      <w:r w:rsidRPr="000F7A6B">
        <w:rPr>
          <w:rFonts w:asciiTheme="minorHAnsi" w:hAnsiTheme="minorHAnsi"/>
          <w:sz w:val="22"/>
          <w:szCs w:val="22"/>
        </w:rPr>
        <w:t>ronment.  The VA could not avoid liability for the co-worker’s actions because it did not promptly investigate and take effective remed</w:t>
      </w:r>
      <w:r w:rsidRPr="000F7A6B">
        <w:rPr>
          <w:rFonts w:asciiTheme="minorHAnsi" w:hAnsiTheme="minorHAnsi"/>
          <w:sz w:val="22"/>
          <w:szCs w:val="22"/>
        </w:rPr>
        <w:t>i</w:t>
      </w:r>
      <w:r w:rsidRPr="000F7A6B">
        <w:rPr>
          <w:rFonts w:asciiTheme="minorHAnsi" w:hAnsiTheme="minorHAnsi"/>
          <w:sz w:val="22"/>
          <w:szCs w:val="22"/>
        </w:rPr>
        <w:t>al action to stop the harassment.  The evidence established that it took over four months for an investigation to be initiated and for manag</w:t>
      </w:r>
      <w:r w:rsidRPr="000F7A6B">
        <w:rPr>
          <w:rFonts w:asciiTheme="minorHAnsi" w:hAnsiTheme="minorHAnsi"/>
          <w:sz w:val="22"/>
          <w:szCs w:val="22"/>
        </w:rPr>
        <w:t>e</w:t>
      </w:r>
      <w:r w:rsidRPr="000F7A6B">
        <w:rPr>
          <w:rFonts w:asciiTheme="minorHAnsi" w:hAnsiTheme="minorHAnsi"/>
          <w:sz w:val="22"/>
          <w:szCs w:val="22"/>
        </w:rPr>
        <w:t>ment officials to transfer the co-worker to a</w:t>
      </w:r>
      <w:r w:rsidRPr="000F7A6B">
        <w:rPr>
          <w:rFonts w:asciiTheme="minorHAnsi" w:hAnsiTheme="minorHAnsi"/>
          <w:sz w:val="22"/>
          <w:szCs w:val="22"/>
        </w:rPr>
        <w:t>n</w:t>
      </w:r>
      <w:r w:rsidRPr="000F7A6B">
        <w:rPr>
          <w:rFonts w:asciiTheme="minorHAnsi" w:hAnsiTheme="minorHAnsi"/>
          <w:sz w:val="22"/>
          <w:szCs w:val="22"/>
        </w:rPr>
        <w:t xml:space="preserve">other facility.  </w:t>
      </w:r>
    </w:p>
    <w:p w:rsidR="00BE307E" w:rsidRDefault="00BE307E" w:rsidP="00D723C2">
      <w:pPr>
        <w:suppressAutoHyphens/>
        <w:jc w:val="both"/>
        <w:rPr>
          <w:rFonts w:asciiTheme="minorHAnsi" w:hAnsiTheme="minorHAnsi" w:cs="Arial"/>
          <w:b/>
          <w:sz w:val="22"/>
          <w:szCs w:val="22"/>
        </w:rPr>
      </w:pPr>
    </w:p>
    <w:p w:rsidR="002815FC" w:rsidRPr="000F7A6B" w:rsidRDefault="002815FC" w:rsidP="00D723C2">
      <w:pPr>
        <w:suppressAutoHyphens/>
        <w:jc w:val="both"/>
        <w:rPr>
          <w:rFonts w:asciiTheme="minorHAnsi" w:hAnsiTheme="minorHAnsi" w:cs="Arial"/>
          <w:b/>
          <w:sz w:val="22"/>
          <w:szCs w:val="22"/>
        </w:rPr>
      </w:pPr>
    </w:p>
    <w:p w:rsidR="008131B2" w:rsidRPr="000F7A6B" w:rsidRDefault="00B91E1F" w:rsidP="000218D6">
      <w:pPr>
        <w:suppressAutoHyphens/>
        <w:jc w:val="center"/>
        <w:rPr>
          <w:rFonts w:asciiTheme="minorHAnsi" w:hAnsiTheme="minorHAnsi" w:cs="Arial"/>
          <w:b/>
          <w:sz w:val="22"/>
          <w:szCs w:val="22"/>
        </w:rPr>
      </w:pPr>
      <w:r w:rsidRPr="000F7A6B">
        <w:rPr>
          <w:rFonts w:asciiTheme="minorHAnsi" w:hAnsiTheme="minorHAnsi" w:cs="Arial"/>
          <w:b/>
          <w:sz w:val="22"/>
          <w:szCs w:val="22"/>
        </w:rPr>
        <w:lastRenderedPageBreak/>
        <w:t>VI</w:t>
      </w:r>
      <w:r w:rsidR="008131B2" w:rsidRPr="000F7A6B">
        <w:rPr>
          <w:rFonts w:asciiTheme="minorHAnsi" w:hAnsiTheme="minorHAnsi" w:cs="Arial"/>
          <w:b/>
          <w:sz w:val="22"/>
          <w:szCs w:val="22"/>
        </w:rPr>
        <w:t>I.</w:t>
      </w:r>
    </w:p>
    <w:p w:rsidR="00D943A6" w:rsidRPr="000F7A6B" w:rsidRDefault="00D943A6" w:rsidP="00D723C2">
      <w:pPr>
        <w:suppressAutoHyphens/>
        <w:jc w:val="both"/>
        <w:rPr>
          <w:rFonts w:asciiTheme="minorHAnsi" w:hAnsiTheme="minorHAnsi" w:cs="Arial"/>
          <w:sz w:val="22"/>
          <w:szCs w:val="22"/>
        </w:rPr>
      </w:pPr>
    </w:p>
    <w:p w:rsidR="00D51D73" w:rsidRPr="000F7A6B" w:rsidRDefault="00D51D73" w:rsidP="00D723C2">
      <w:pPr>
        <w:jc w:val="both"/>
        <w:rPr>
          <w:rFonts w:asciiTheme="minorHAnsi" w:hAnsiTheme="minorHAnsi"/>
          <w:b/>
          <w:sz w:val="22"/>
          <w:szCs w:val="22"/>
        </w:rPr>
      </w:pPr>
      <w:r w:rsidRPr="000F7A6B">
        <w:rPr>
          <w:rFonts w:asciiTheme="minorHAnsi" w:hAnsiTheme="minorHAnsi"/>
          <w:b/>
          <w:sz w:val="22"/>
          <w:szCs w:val="22"/>
        </w:rPr>
        <w:t>Vacancy Cancellation Discriminatory</w:t>
      </w:r>
    </w:p>
    <w:p w:rsidR="00D943A6" w:rsidRPr="000F7A6B" w:rsidRDefault="00D943A6" w:rsidP="00D723C2">
      <w:pPr>
        <w:suppressAutoHyphens/>
        <w:jc w:val="both"/>
        <w:rPr>
          <w:rFonts w:asciiTheme="minorHAnsi" w:hAnsiTheme="minorHAnsi" w:cs="Arial"/>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The Age Discrimination in Employment Act (ADEA) makes it unlawful for an employer to fail or refuse to hire an individual because of her age.  Complainant, who was 57 years old, had worked as a Veterans Service Representative for 10 years at a VA Regional Office.  In August 2010, she applied for the position of Rating Veterans Service Representative.  Two vaca</w:t>
      </w:r>
      <w:r w:rsidRPr="000F7A6B">
        <w:rPr>
          <w:rFonts w:asciiTheme="minorHAnsi" w:hAnsiTheme="minorHAnsi"/>
          <w:sz w:val="22"/>
          <w:szCs w:val="22"/>
        </w:rPr>
        <w:t>n</w:t>
      </w:r>
      <w:r w:rsidRPr="000F7A6B">
        <w:rPr>
          <w:rFonts w:asciiTheme="minorHAnsi" w:hAnsiTheme="minorHAnsi"/>
          <w:sz w:val="22"/>
          <w:szCs w:val="22"/>
        </w:rPr>
        <w:t xml:space="preserve">cies were posted.  </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In September 2010, management officials i</w:t>
      </w:r>
      <w:r w:rsidRPr="000F7A6B">
        <w:rPr>
          <w:rFonts w:asciiTheme="minorHAnsi" w:hAnsiTheme="minorHAnsi"/>
          <w:sz w:val="22"/>
          <w:szCs w:val="22"/>
        </w:rPr>
        <w:t>n</w:t>
      </w:r>
      <w:r w:rsidRPr="000F7A6B">
        <w:rPr>
          <w:rFonts w:asciiTheme="minorHAnsi" w:hAnsiTheme="minorHAnsi"/>
          <w:sz w:val="22"/>
          <w:szCs w:val="22"/>
        </w:rPr>
        <w:t>formed the complainant that the selections were on hold due to a remodeling project.  In February 2011, complainant was informed by a co-worker that the positions would not be filled.  The vacancy announcement was subs</w:t>
      </w:r>
      <w:r w:rsidRPr="000F7A6B">
        <w:rPr>
          <w:rFonts w:asciiTheme="minorHAnsi" w:hAnsiTheme="minorHAnsi"/>
          <w:sz w:val="22"/>
          <w:szCs w:val="22"/>
        </w:rPr>
        <w:t>e</w:t>
      </w:r>
      <w:r w:rsidRPr="000F7A6B">
        <w:rPr>
          <w:rFonts w:asciiTheme="minorHAnsi" w:hAnsiTheme="minorHAnsi"/>
          <w:sz w:val="22"/>
          <w:szCs w:val="22"/>
        </w:rPr>
        <w:t xml:space="preserve">quently cancelled.  One of the positions was then converted to a Human Resources Liaison position.  The other position was later filled by a Rating Veterans Service Representative from another VA Regional Office who had requested a hardship transfer. </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An Equal Employment Opportunity Commission (EEOC) judge concluded that management off</w:t>
      </w:r>
      <w:r w:rsidRPr="000F7A6B">
        <w:rPr>
          <w:rFonts w:asciiTheme="minorHAnsi" w:hAnsiTheme="minorHAnsi"/>
          <w:sz w:val="22"/>
          <w:szCs w:val="22"/>
        </w:rPr>
        <w:t>i</w:t>
      </w:r>
      <w:r w:rsidRPr="000F7A6B">
        <w:rPr>
          <w:rFonts w:asciiTheme="minorHAnsi" w:hAnsiTheme="minorHAnsi"/>
          <w:sz w:val="22"/>
          <w:szCs w:val="22"/>
        </w:rPr>
        <w:t>cials’ articulated reason for cancelling the v</w:t>
      </w:r>
      <w:r w:rsidRPr="000F7A6B">
        <w:rPr>
          <w:rFonts w:asciiTheme="minorHAnsi" w:hAnsiTheme="minorHAnsi"/>
          <w:sz w:val="22"/>
          <w:szCs w:val="22"/>
        </w:rPr>
        <w:t>a</w:t>
      </w:r>
      <w:r w:rsidRPr="000F7A6B">
        <w:rPr>
          <w:rFonts w:asciiTheme="minorHAnsi" w:hAnsiTheme="minorHAnsi"/>
          <w:sz w:val="22"/>
          <w:szCs w:val="22"/>
        </w:rPr>
        <w:t>cancy announcement were pretext to mask age discrimination.  Evidence established that the complainant was the best qualif</w:t>
      </w:r>
      <w:r w:rsidR="00652955">
        <w:rPr>
          <w:rFonts w:asciiTheme="minorHAnsi" w:hAnsiTheme="minorHAnsi"/>
          <w:sz w:val="22"/>
          <w:szCs w:val="22"/>
        </w:rPr>
        <w:t>ied candidate for the position and should have been selected.</w:t>
      </w:r>
      <w:r w:rsidRPr="000F7A6B">
        <w:rPr>
          <w:rFonts w:asciiTheme="minorHAnsi" w:hAnsiTheme="minorHAnsi"/>
          <w:sz w:val="22"/>
          <w:szCs w:val="22"/>
        </w:rPr>
        <w:t xml:space="preserve"> </w:t>
      </w:r>
    </w:p>
    <w:p w:rsidR="006E08C0" w:rsidRPr="000F7A6B" w:rsidRDefault="006E08C0" w:rsidP="00D723C2">
      <w:pPr>
        <w:suppressAutoHyphens/>
        <w:jc w:val="both"/>
        <w:rPr>
          <w:rFonts w:asciiTheme="minorHAnsi" w:hAnsiTheme="minorHAnsi" w:cs="Arial"/>
          <w:b/>
          <w:sz w:val="22"/>
          <w:szCs w:val="22"/>
        </w:rPr>
      </w:pPr>
    </w:p>
    <w:p w:rsidR="00D53B11" w:rsidRPr="000F7A6B" w:rsidRDefault="009F15BD"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VIII</w:t>
      </w:r>
      <w:r w:rsidR="000E4D78" w:rsidRPr="000F7A6B">
        <w:rPr>
          <w:rFonts w:asciiTheme="minorHAnsi" w:hAnsiTheme="minorHAnsi" w:cs="Arial"/>
          <w:b/>
          <w:sz w:val="22"/>
          <w:szCs w:val="22"/>
        </w:rPr>
        <w:t>.</w:t>
      </w:r>
    </w:p>
    <w:p w:rsidR="00485675" w:rsidRPr="000F7A6B" w:rsidRDefault="00485675" w:rsidP="00D723C2">
      <w:pPr>
        <w:suppressAutoHyphens/>
        <w:jc w:val="both"/>
        <w:rPr>
          <w:rFonts w:asciiTheme="minorHAnsi" w:hAnsiTheme="minorHAnsi" w:cs="Arial"/>
          <w:b/>
          <w:sz w:val="22"/>
          <w:szCs w:val="22"/>
        </w:rPr>
      </w:pPr>
    </w:p>
    <w:p w:rsidR="00D51D73" w:rsidRPr="000F7A6B" w:rsidRDefault="00D51D73" w:rsidP="00D723C2">
      <w:pPr>
        <w:jc w:val="both"/>
        <w:rPr>
          <w:rFonts w:asciiTheme="minorHAnsi" w:hAnsiTheme="minorHAnsi"/>
          <w:b/>
          <w:sz w:val="22"/>
          <w:szCs w:val="22"/>
        </w:rPr>
      </w:pPr>
      <w:r w:rsidRPr="000F7A6B">
        <w:rPr>
          <w:rFonts w:asciiTheme="minorHAnsi" w:hAnsiTheme="minorHAnsi"/>
          <w:b/>
          <w:sz w:val="22"/>
          <w:szCs w:val="22"/>
        </w:rPr>
        <w:t>Probationary Employee Sexually Harassed</w:t>
      </w:r>
    </w:p>
    <w:p w:rsidR="005A2853" w:rsidRPr="000F7A6B" w:rsidRDefault="005A2853" w:rsidP="00D723C2">
      <w:pPr>
        <w:suppressAutoHyphens/>
        <w:jc w:val="both"/>
        <w:rPr>
          <w:rFonts w:asciiTheme="minorHAnsi" w:hAnsiTheme="minorHAnsi" w:cs="Arial"/>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 xml:space="preserve">Complainant was hired as a Medical Instrument Technician at a VA hospital.  She had a one year probationary period.  Shortly after she began her position, her supervisor began making comments to her such as “you are attractive” and “you have a lot of junk in the trunk”.  He also constantly came to her work area to check </w:t>
      </w:r>
      <w:r w:rsidRPr="000F7A6B">
        <w:rPr>
          <w:rFonts w:asciiTheme="minorHAnsi" w:hAnsiTheme="minorHAnsi"/>
          <w:sz w:val="22"/>
          <w:szCs w:val="22"/>
        </w:rPr>
        <w:lastRenderedPageBreak/>
        <w:t>on her when she worked nights even though he did not work on the night shift.  A month later the su</w:t>
      </w:r>
      <w:r w:rsidR="00652955">
        <w:rPr>
          <w:rFonts w:asciiTheme="minorHAnsi" w:hAnsiTheme="minorHAnsi"/>
          <w:sz w:val="22"/>
          <w:szCs w:val="22"/>
        </w:rPr>
        <w:t xml:space="preserve">pervisor changed complainant’s </w:t>
      </w:r>
      <w:r w:rsidRPr="000F7A6B">
        <w:rPr>
          <w:rFonts w:asciiTheme="minorHAnsi" w:hAnsiTheme="minorHAnsi"/>
          <w:sz w:val="22"/>
          <w:szCs w:val="22"/>
        </w:rPr>
        <w:t>work schedule to the day shift and required her to report to him every day before she went home.</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Three months into her employment, the co</w:t>
      </w:r>
      <w:r w:rsidRPr="000F7A6B">
        <w:rPr>
          <w:rFonts w:asciiTheme="minorHAnsi" w:hAnsiTheme="minorHAnsi"/>
          <w:sz w:val="22"/>
          <w:szCs w:val="22"/>
        </w:rPr>
        <w:t>m</w:t>
      </w:r>
      <w:r w:rsidRPr="000F7A6B">
        <w:rPr>
          <w:rFonts w:asciiTheme="minorHAnsi" w:hAnsiTheme="minorHAnsi"/>
          <w:sz w:val="22"/>
          <w:szCs w:val="22"/>
        </w:rPr>
        <w:t>plainant met with the supervisor to</w:t>
      </w:r>
      <w:r w:rsidR="00652955">
        <w:rPr>
          <w:rFonts w:asciiTheme="minorHAnsi" w:hAnsiTheme="minorHAnsi"/>
          <w:sz w:val="22"/>
          <w:szCs w:val="22"/>
        </w:rPr>
        <w:t xml:space="preserve"> discuss her performance</w:t>
      </w:r>
      <w:r w:rsidRPr="000F7A6B">
        <w:rPr>
          <w:rFonts w:asciiTheme="minorHAnsi" w:hAnsiTheme="minorHAnsi"/>
          <w:sz w:val="22"/>
          <w:szCs w:val="22"/>
        </w:rPr>
        <w:t>.  The supervisor told her “I’m your bread and butter, remember I selected you.  I scratch your back, you scratch mine”.  He then began massaging the complainant’s shoulders.  Several days later the complainant was the su</w:t>
      </w:r>
      <w:r w:rsidRPr="000F7A6B">
        <w:rPr>
          <w:rFonts w:asciiTheme="minorHAnsi" w:hAnsiTheme="minorHAnsi"/>
          <w:sz w:val="22"/>
          <w:szCs w:val="22"/>
        </w:rPr>
        <w:t>b</w:t>
      </w:r>
      <w:r w:rsidRPr="000F7A6B">
        <w:rPr>
          <w:rFonts w:asciiTheme="minorHAnsi" w:hAnsiTheme="minorHAnsi"/>
          <w:sz w:val="22"/>
          <w:szCs w:val="22"/>
        </w:rPr>
        <w:t>ject of a racist remark and reported it to her supervisor.  He told her if she reported the r</w:t>
      </w:r>
      <w:r w:rsidRPr="000F7A6B">
        <w:rPr>
          <w:rFonts w:asciiTheme="minorHAnsi" w:hAnsiTheme="minorHAnsi"/>
          <w:sz w:val="22"/>
          <w:szCs w:val="22"/>
        </w:rPr>
        <w:t>e</w:t>
      </w:r>
      <w:r w:rsidRPr="000F7A6B">
        <w:rPr>
          <w:rFonts w:asciiTheme="minorHAnsi" w:hAnsiTheme="minorHAnsi"/>
          <w:sz w:val="22"/>
          <w:szCs w:val="22"/>
        </w:rPr>
        <w:t>mark to the EEO office he would fire her.  Three days later, the complainant was given an unf</w:t>
      </w:r>
      <w:r w:rsidRPr="000F7A6B">
        <w:rPr>
          <w:rFonts w:asciiTheme="minorHAnsi" w:hAnsiTheme="minorHAnsi"/>
          <w:sz w:val="22"/>
          <w:szCs w:val="22"/>
        </w:rPr>
        <w:t>a</w:t>
      </w:r>
      <w:r w:rsidRPr="000F7A6B">
        <w:rPr>
          <w:rFonts w:asciiTheme="minorHAnsi" w:hAnsiTheme="minorHAnsi"/>
          <w:sz w:val="22"/>
          <w:szCs w:val="22"/>
        </w:rPr>
        <w:t>vorable 90-day evaluation by her supervisor.</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The complainant also alleged that her superv</w:t>
      </w:r>
      <w:r w:rsidRPr="000F7A6B">
        <w:rPr>
          <w:rFonts w:asciiTheme="minorHAnsi" w:hAnsiTheme="minorHAnsi"/>
          <w:sz w:val="22"/>
          <w:szCs w:val="22"/>
        </w:rPr>
        <w:t>i</w:t>
      </w:r>
      <w:r w:rsidRPr="000F7A6B">
        <w:rPr>
          <w:rFonts w:asciiTheme="minorHAnsi" w:hAnsiTheme="minorHAnsi"/>
          <w:sz w:val="22"/>
          <w:szCs w:val="22"/>
        </w:rPr>
        <w:t>sor continued to make unwelcome remarks about her buttocks by saying “you got a lot of junk in your trunk”, “when was the last time you had some”, and “you are uptight and need to relax”.  When she refused to have lunch with him, he reminded her again that he had hired her and that she was still on probation; she then agreed to have lunch with him.</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The supervisor continued to sexually harass the complainant and to allow her male co-workers to do the same.  For example, one evening when she was working the night shift her three male co-workers viewed a sexually graphic mo</w:t>
      </w:r>
      <w:r w:rsidRPr="000F7A6B">
        <w:rPr>
          <w:rFonts w:asciiTheme="minorHAnsi" w:hAnsiTheme="minorHAnsi"/>
          <w:sz w:val="22"/>
          <w:szCs w:val="22"/>
        </w:rPr>
        <w:t>v</w:t>
      </w:r>
      <w:r w:rsidRPr="000F7A6B">
        <w:rPr>
          <w:rFonts w:asciiTheme="minorHAnsi" w:hAnsiTheme="minorHAnsi"/>
          <w:sz w:val="22"/>
          <w:szCs w:val="22"/>
        </w:rPr>
        <w:t>ie.  Complainant felt threatened and left the room.  When she reported it to her supervisor, he responded “guys are guys” and told her she would be written up and disciplined for leaving her work area for three hours.  She was later issued a written counseling.    A month later she was terminated during her probationary period.</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An Equal Employment Opportunity Commission judge found that the complainant’s supervisor sexually harassed her throughout her prob</w:t>
      </w:r>
      <w:r w:rsidRPr="000F7A6B">
        <w:rPr>
          <w:rFonts w:asciiTheme="minorHAnsi" w:hAnsiTheme="minorHAnsi"/>
          <w:sz w:val="22"/>
          <w:szCs w:val="22"/>
        </w:rPr>
        <w:t>a</w:t>
      </w:r>
      <w:r w:rsidRPr="000F7A6B">
        <w:rPr>
          <w:rFonts w:asciiTheme="minorHAnsi" w:hAnsiTheme="minorHAnsi"/>
          <w:sz w:val="22"/>
          <w:szCs w:val="22"/>
        </w:rPr>
        <w:t xml:space="preserve">tionary period, then terminated her when she </w:t>
      </w:r>
      <w:r w:rsidRPr="000F7A6B">
        <w:rPr>
          <w:rFonts w:asciiTheme="minorHAnsi" w:hAnsiTheme="minorHAnsi"/>
          <w:sz w:val="22"/>
          <w:szCs w:val="22"/>
        </w:rPr>
        <w:lastRenderedPageBreak/>
        <w:t>refused to acquiesce to his sexually harassing conduct.</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Complainant was reinstated to her position, awarded back pay, and compensatory damages.</w:t>
      </w:r>
    </w:p>
    <w:p w:rsidR="00426A4B" w:rsidRPr="000F7A6B" w:rsidRDefault="00426A4B" w:rsidP="00D723C2">
      <w:pPr>
        <w:suppressAutoHyphens/>
        <w:jc w:val="both"/>
        <w:rPr>
          <w:rFonts w:asciiTheme="minorHAnsi" w:hAnsiTheme="minorHAnsi" w:cs="Arial"/>
          <w:sz w:val="22"/>
          <w:szCs w:val="22"/>
        </w:rPr>
      </w:pPr>
    </w:p>
    <w:p w:rsidR="00744E33" w:rsidRPr="000F7A6B" w:rsidRDefault="009F15BD"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I</w:t>
      </w:r>
      <w:r w:rsidR="00744E33" w:rsidRPr="000F7A6B">
        <w:rPr>
          <w:rFonts w:asciiTheme="minorHAnsi" w:hAnsiTheme="minorHAnsi" w:cs="Arial"/>
          <w:b/>
          <w:sz w:val="22"/>
          <w:szCs w:val="22"/>
        </w:rPr>
        <w:t>X.</w:t>
      </w:r>
    </w:p>
    <w:p w:rsidR="00D51D73" w:rsidRPr="000F7A6B" w:rsidRDefault="00D51D73" w:rsidP="00D723C2">
      <w:pPr>
        <w:suppressAutoHyphens/>
        <w:jc w:val="both"/>
        <w:rPr>
          <w:rFonts w:asciiTheme="minorHAnsi" w:hAnsiTheme="minorHAnsi" w:cs="Arial"/>
          <w:sz w:val="22"/>
          <w:szCs w:val="22"/>
        </w:rPr>
      </w:pPr>
    </w:p>
    <w:p w:rsidR="00D51D73" w:rsidRPr="000F7A6B" w:rsidRDefault="00D51D73" w:rsidP="00D723C2">
      <w:pPr>
        <w:jc w:val="both"/>
        <w:rPr>
          <w:rFonts w:asciiTheme="minorHAnsi" w:hAnsiTheme="minorHAnsi"/>
          <w:b/>
          <w:sz w:val="22"/>
          <w:szCs w:val="22"/>
        </w:rPr>
      </w:pPr>
      <w:r w:rsidRPr="000F7A6B">
        <w:rPr>
          <w:rFonts w:asciiTheme="minorHAnsi" w:hAnsiTheme="minorHAnsi"/>
          <w:b/>
          <w:sz w:val="22"/>
          <w:szCs w:val="22"/>
        </w:rPr>
        <w:t>Harassment Based on Race and Reprisal</w:t>
      </w:r>
    </w:p>
    <w:p w:rsidR="00044EAA" w:rsidRPr="000F7A6B" w:rsidRDefault="00044EAA" w:rsidP="00D723C2">
      <w:pPr>
        <w:suppressAutoHyphens/>
        <w:jc w:val="both"/>
        <w:rPr>
          <w:rFonts w:asciiTheme="minorHAnsi" w:hAnsiTheme="minorHAnsi" w:cs="Arial"/>
          <w:b/>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Complainant, who was African-American, had engaged in prior EEO activity.  She alleged that her supervisor harassed her based on her race and in reprisal for her prior EEO activity.  The harassment included the supervisor threatening to fire the complainant, denying her the oppo</w:t>
      </w:r>
      <w:r w:rsidRPr="000F7A6B">
        <w:rPr>
          <w:rFonts w:asciiTheme="minorHAnsi" w:hAnsiTheme="minorHAnsi"/>
          <w:sz w:val="22"/>
          <w:szCs w:val="22"/>
        </w:rPr>
        <w:t>r</w:t>
      </w:r>
      <w:r w:rsidRPr="000F7A6B">
        <w:rPr>
          <w:rFonts w:asciiTheme="minorHAnsi" w:hAnsiTheme="minorHAnsi"/>
          <w:sz w:val="22"/>
          <w:szCs w:val="22"/>
        </w:rPr>
        <w:t>tunity to apply for a higher graded position, in</w:t>
      </w:r>
      <w:r w:rsidRPr="000F7A6B">
        <w:rPr>
          <w:rFonts w:asciiTheme="minorHAnsi" w:hAnsiTheme="minorHAnsi"/>
          <w:sz w:val="22"/>
          <w:szCs w:val="22"/>
        </w:rPr>
        <w:t>i</w:t>
      </w:r>
      <w:r w:rsidRPr="000F7A6B">
        <w:rPr>
          <w:rFonts w:asciiTheme="minorHAnsi" w:hAnsiTheme="minorHAnsi"/>
          <w:sz w:val="22"/>
          <w:szCs w:val="22"/>
        </w:rPr>
        <w:t>tiating an unnecessary investigation against her, and engaging in a pattern of assisting White employees to advance professionally, but not offering the same assistance to Black emplo</w:t>
      </w:r>
      <w:r w:rsidRPr="000F7A6B">
        <w:rPr>
          <w:rFonts w:asciiTheme="minorHAnsi" w:hAnsiTheme="minorHAnsi"/>
          <w:sz w:val="22"/>
          <w:szCs w:val="22"/>
        </w:rPr>
        <w:t>y</w:t>
      </w:r>
      <w:r w:rsidRPr="000F7A6B">
        <w:rPr>
          <w:rFonts w:asciiTheme="minorHAnsi" w:hAnsiTheme="minorHAnsi"/>
          <w:sz w:val="22"/>
          <w:szCs w:val="22"/>
        </w:rPr>
        <w:t>ees.</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An Equal Employment Opportunity Commission administrative judge determined that the co</w:t>
      </w:r>
      <w:r w:rsidRPr="000F7A6B">
        <w:rPr>
          <w:rFonts w:asciiTheme="minorHAnsi" w:hAnsiTheme="minorHAnsi"/>
          <w:sz w:val="22"/>
          <w:szCs w:val="22"/>
        </w:rPr>
        <w:t>m</w:t>
      </w:r>
      <w:r w:rsidRPr="000F7A6B">
        <w:rPr>
          <w:rFonts w:asciiTheme="minorHAnsi" w:hAnsiTheme="minorHAnsi"/>
          <w:sz w:val="22"/>
          <w:szCs w:val="22"/>
        </w:rPr>
        <w:t>plainant was harassed as alleged.   Hearing te</w:t>
      </w:r>
      <w:r w:rsidRPr="000F7A6B">
        <w:rPr>
          <w:rFonts w:asciiTheme="minorHAnsi" w:hAnsiTheme="minorHAnsi"/>
          <w:sz w:val="22"/>
          <w:szCs w:val="22"/>
        </w:rPr>
        <w:t>s</w:t>
      </w:r>
      <w:r w:rsidRPr="000F7A6B">
        <w:rPr>
          <w:rFonts w:asciiTheme="minorHAnsi" w:hAnsiTheme="minorHAnsi"/>
          <w:sz w:val="22"/>
          <w:szCs w:val="22"/>
        </w:rPr>
        <w:t>timony established that the supervisor treated Black employees considerably worse than White employees.  For example, when the s</w:t>
      </w:r>
      <w:r w:rsidRPr="000F7A6B">
        <w:rPr>
          <w:rFonts w:asciiTheme="minorHAnsi" w:hAnsiTheme="minorHAnsi"/>
          <w:sz w:val="22"/>
          <w:szCs w:val="22"/>
        </w:rPr>
        <w:t>u</w:t>
      </w:r>
      <w:r w:rsidRPr="000F7A6B">
        <w:rPr>
          <w:rFonts w:asciiTheme="minorHAnsi" w:hAnsiTheme="minorHAnsi"/>
          <w:sz w:val="22"/>
          <w:szCs w:val="22"/>
        </w:rPr>
        <w:t>pervisor counseled the complainant he literally got into her face, a behavior he did not exhibit toward White employees.  Also, the supervisor only told the complainant and another Black employee not to apply for a promotional oppo</w:t>
      </w:r>
      <w:r w:rsidRPr="000F7A6B">
        <w:rPr>
          <w:rFonts w:asciiTheme="minorHAnsi" w:hAnsiTheme="minorHAnsi"/>
          <w:sz w:val="22"/>
          <w:szCs w:val="22"/>
        </w:rPr>
        <w:t>r</w:t>
      </w:r>
      <w:r w:rsidRPr="000F7A6B">
        <w:rPr>
          <w:rFonts w:asciiTheme="minorHAnsi" w:hAnsiTheme="minorHAnsi"/>
          <w:sz w:val="22"/>
          <w:szCs w:val="22"/>
        </w:rPr>
        <w:t>tunity and then he hired a White employee for the position.  There was also considerable ev</w:t>
      </w:r>
      <w:r w:rsidRPr="000F7A6B">
        <w:rPr>
          <w:rFonts w:asciiTheme="minorHAnsi" w:hAnsiTheme="minorHAnsi"/>
          <w:sz w:val="22"/>
          <w:szCs w:val="22"/>
        </w:rPr>
        <w:t>i</w:t>
      </w:r>
      <w:r w:rsidRPr="000F7A6B">
        <w:rPr>
          <w:rFonts w:asciiTheme="minorHAnsi" w:hAnsiTheme="minorHAnsi"/>
          <w:sz w:val="22"/>
          <w:szCs w:val="22"/>
        </w:rPr>
        <w:t>dence that the supervisor regularly threatened the job security of Black employees.  In regard to complainant’s reprisal claim, the judge found that most of the supervisor’s discriminatory a</w:t>
      </w:r>
      <w:r w:rsidRPr="000F7A6B">
        <w:rPr>
          <w:rFonts w:asciiTheme="minorHAnsi" w:hAnsiTheme="minorHAnsi"/>
          <w:sz w:val="22"/>
          <w:szCs w:val="22"/>
        </w:rPr>
        <w:t>c</w:t>
      </w:r>
      <w:r w:rsidRPr="000F7A6B">
        <w:rPr>
          <w:rFonts w:asciiTheme="minorHAnsi" w:hAnsiTheme="minorHAnsi"/>
          <w:sz w:val="22"/>
          <w:szCs w:val="22"/>
        </w:rPr>
        <w:t xml:space="preserve">tions occurred during the period when </w:t>
      </w:r>
      <w:r w:rsidR="00652955">
        <w:rPr>
          <w:rFonts w:asciiTheme="minorHAnsi" w:hAnsiTheme="minorHAnsi"/>
          <w:sz w:val="22"/>
          <w:szCs w:val="22"/>
        </w:rPr>
        <w:t xml:space="preserve">the complainant was litigating </w:t>
      </w:r>
      <w:r w:rsidRPr="000F7A6B">
        <w:rPr>
          <w:rFonts w:asciiTheme="minorHAnsi" w:hAnsiTheme="minorHAnsi"/>
          <w:sz w:val="22"/>
          <w:szCs w:val="22"/>
        </w:rPr>
        <w:t>another complaint she had filed against him.</w:t>
      </w:r>
    </w:p>
    <w:p w:rsidR="00D51D73" w:rsidRPr="000F7A6B" w:rsidRDefault="00D51D73" w:rsidP="00D723C2">
      <w:pPr>
        <w:jc w:val="both"/>
        <w:rPr>
          <w:rFonts w:asciiTheme="minorHAnsi" w:hAnsiTheme="minorHAnsi"/>
          <w:sz w:val="22"/>
          <w:szCs w:val="22"/>
        </w:rPr>
      </w:pPr>
    </w:p>
    <w:p w:rsidR="00D53B11" w:rsidRPr="002815FC" w:rsidRDefault="00D51D73" w:rsidP="00D723C2">
      <w:pPr>
        <w:jc w:val="both"/>
        <w:rPr>
          <w:rFonts w:asciiTheme="minorHAnsi" w:hAnsiTheme="minorHAnsi"/>
          <w:sz w:val="22"/>
          <w:szCs w:val="22"/>
        </w:rPr>
      </w:pPr>
      <w:r w:rsidRPr="000F7A6B">
        <w:rPr>
          <w:rFonts w:asciiTheme="minorHAnsi" w:hAnsiTheme="minorHAnsi"/>
          <w:sz w:val="22"/>
          <w:szCs w:val="22"/>
        </w:rPr>
        <w:t>The judge concluded that the supervisor’s a</w:t>
      </w:r>
      <w:r w:rsidRPr="000F7A6B">
        <w:rPr>
          <w:rFonts w:asciiTheme="minorHAnsi" w:hAnsiTheme="minorHAnsi"/>
          <w:sz w:val="22"/>
          <w:szCs w:val="22"/>
        </w:rPr>
        <w:t>c</w:t>
      </w:r>
      <w:r w:rsidRPr="000F7A6B">
        <w:rPr>
          <w:rFonts w:asciiTheme="minorHAnsi" w:hAnsiTheme="minorHAnsi"/>
          <w:sz w:val="22"/>
          <w:szCs w:val="22"/>
        </w:rPr>
        <w:t xml:space="preserve">tions and conduct created a work environment </w:t>
      </w:r>
      <w:r w:rsidRPr="000F7A6B">
        <w:rPr>
          <w:rFonts w:asciiTheme="minorHAnsi" w:hAnsiTheme="minorHAnsi"/>
          <w:sz w:val="22"/>
          <w:szCs w:val="22"/>
        </w:rPr>
        <w:lastRenderedPageBreak/>
        <w:t>permeated by ridicule, intimidation and insult that was based on complainant’s race and prior EEO activity.  The judge further found that the conduct was so pervasive that it altered co</w:t>
      </w:r>
      <w:r w:rsidRPr="000F7A6B">
        <w:rPr>
          <w:rFonts w:asciiTheme="minorHAnsi" w:hAnsiTheme="minorHAnsi"/>
          <w:sz w:val="22"/>
          <w:szCs w:val="22"/>
        </w:rPr>
        <w:t>m</w:t>
      </w:r>
      <w:r w:rsidRPr="000F7A6B">
        <w:rPr>
          <w:rFonts w:asciiTheme="minorHAnsi" w:hAnsiTheme="minorHAnsi"/>
          <w:sz w:val="22"/>
          <w:szCs w:val="22"/>
        </w:rPr>
        <w:t>plainant’s working conditions and created an abusive work environment.   The VA was liable for the supervisor’s conduct, the judge wrote, because the agency took no effective action to stop the harassment after the complainant r</w:t>
      </w:r>
      <w:r w:rsidRPr="000F7A6B">
        <w:rPr>
          <w:rFonts w:asciiTheme="minorHAnsi" w:hAnsiTheme="minorHAnsi"/>
          <w:sz w:val="22"/>
          <w:szCs w:val="22"/>
        </w:rPr>
        <w:t>e</w:t>
      </w:r>
      <w:r w:rsidR="002815FC">
        <w:rPr>
          <w:rFonts w:asciiTheme="minorHAnsi" w:hAnsiTheme="minorHAnsi"/>
          <w:sz w:val="22"/>
          <w:szCs w:val="22"/>
        </w:rPr>
        <w:t>ported it.</w:t>
      </w:r>
    </w:p>
    <w:p w:rsidR="008131B2" w:rsidRPr="000F7A6B" w:rsidRDefault="00D53B11" w:rsidP="00D723C2">
      <w:pPr>
        <w:suppressAutoHyphens/>
        <w:ind w:left="1440" w:firstLine="720"/>
        <w:jc w:val="both"/>
        <w:rPr>
          <w:rFonts w:asciiTheme="minorHAnsi" w:hAnsiTheme="minorHAnsi" w:cs="Arial"/>
          <w:b/>
          <w:sz w:val="22"/>
          <w:szCs w:val="22"/>
        </w:rPr>
      </w:pPr>
      <w:r w:rsidRPr="000F7A6B">
        <w:rPr>
          <w:rFonts w:asciiTheme="minorHAnsi" w:hAnsiTheme="minorHAnsi" w:cs="Arial"/>
          <w:b/>
          <w:sz w:val="22"/>
          <w:szCs w:val="22"/>
        </w:rPr>
        <w:t>X.</w:t>
      </w:r>
    </w:p>
    <w:p w:rsidR="00044EAA" w:rsidRPr="000F7A6B" w:rsidRDefault="00044EAA" w:rsidP="00D723C2">
      <w:pPr>
        <w:suppressAutoHyphens/>
        <w:jc w:val="both"/>
        <w:rPr>
          <w:rFonts w:asciiTheme="minorHAnsi" w:hAnsiTheme="minorHAnsi" w:cs="Arial"/>
          <w:b/>
          <w:sz w:val="22"/>
          <w:szCs w:val="22"/>
        </w:rPr>
      </w:pPr>
    </w:p>
    <w:p w:rsidR="00D51D73" w:rsidRPr="000F7A6B" w:rsidRDefault="00D51D73" w:rsidP="00D723C2">
      <w:pPr>
        <w:jc w:val="both"/>
        <w:rPr>
          <w:rFonts w:asciiTheme="minorHAnsi" w:hAnsiTheme="minorHAnsi"/>
          <w:b/>
          <w:sz w:val="22"/>
          <w:szCs w:val="22"/>
        </w:rPr>
      </w:pPr>
      <w:r w:rsidRPr="000F7A6B">
        <w:rPr>
          <w:rFonts w:asciiTheme="minorHAnsi" w:hAnsiTheme="minorHAnsi"/>
          <w:b/>
          <w:sz w:val="22"/>
          <w:szCs w:val="22"/>
        </w:rPr>
        <w:t>Reprisal When EEO Activity Disclosed</w:t>
      </w:r>
    </w:p>
    <w:p w:rsidR="008131B2" w:rsidRPr="000F7A6B" w:rsidRDefault="008131B2" w:rsidP="00D723C2">
      <w:pPr>
        <w:suppressAutoHyphens/>
        <w:jc w:val="both"/>
        <w:rPr>
          <w:rFonts w:asciiTheme="minorHAnsi" w:hAnsiTheme="minorHAnsi" w:cs="Arial"/>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Title VII protects employees from retaliatory actions that would deter a reasonable person from participating in the EEO process.  Discl</w:t>
      </w:r>
      <w:r w:rsidRPr="000F7A6B">
        <w:rPr>
          <w:rFonts w:asciiTheme="minorHAnsi" w:hAnsiTheme="minorHAnsi"/>
          <w:sz w:val="22"/>
          <w:szCs w:val="22"/>
        </w:rPr>
        <w:t>o</w:t>
      </w:r>
      <w:r w:rsidRPr="000F7A6B">
        <w:rPr>
          <w:rFonts w:asciiTheme="minorHAnsi" w:hAnsiTheme="minorHAnsi"/>
          <w:sz w:val="22"/>
          <w:szCs w:val="22"/>
        </w:rPr>
        <w:t xml:space="preserve">sure of an employee’s EEO activity to others, without her consent, has </w:t>
      </w:r>
      <w:r w:rsidR="00652955">
        <w:rPr>
          <w:rFonts w:asciiTheme="minorHAnsi" w:hAnsiTheme="minorHAnsi"/>
          <w:sz w:val="22"/>
          <w:szCs w:val="22"/>
        </w:rPr>
        <w:t xml:space="preserve">a </w:t>
      </w:r>
      <w:r w:rsidRPr="000F7A6B">
        <w:rPr>
          <w:rFonts w:asciiTheme="minorHAnsi" w:hAnsiTheme="minorHAnsi"/>
          <w:sz w:val="22"/>
          <w:szCs w:val="22"/>
        </w:rPr>
        <w:t>chilling effect b</w:t>
      </w:r>
      <w:r w:rsidRPr="000F7A6B">
        <w:rPr>
          <w:rFonts w:asciiTheme="minorHAnsi" w:hAnsiTheme="minorHAnsi"/>
          <w:sz w:val="22"/>
          <w:szCs w:val="22"/>
        </w:rPr>
        <w:t>e</w:t>
      </w:r>
      <w:r w:rsidRPr="000F7A6B">
        <w:rPr>
          <w:rFonts w:asciiTheme="minorHAnsi" w:hAnsiTheme="minorHAnsi"/>
          <w:sz w:val="22"/>
          <w:szCs w:val="22"/>
        </w:rPr>
        <w:t>cause it m</w:t>
      </w:r>
      <w:r w:rsidR="00652955">
        <w:rPr>
          <w:rFonts w:asciiTheme="minorHAnsi" w:hAnsiTheme="minorHAnsi"/>
          <w:sz w:val="22"/>
          <w:szCs w:val="22"/>
        </w:rPr>
        <w:t>ay intimidate the employee</w:t>
      </w:r>
      <w:r w:rsidRPr="000F7A6B">
        <w:rPr>
          <w:rFonts w:asciiTheme="minorHAnsi" w:hAnsiTheme="minorHAnsi"/>
          <w:sz w:val="22"/>
          <w:szCs w:val="22"/>
        </w:rPr>
        <w:t xml:space="preserve"> from u</w:t>
      </w:r>
      <w:r w:rsidRPr="000F7A6B">
        <w:rPr>
          <w:rFonts w:asciiTheme="minorHAnsi" w:hAnsiTheme="minorHAnsi"/>
          <w:sz w:val="22"/>
          <w:szCs w:val="22"/>
        </w:rPr>
        <w:t>s</w:t>
      </w:r>
      <w:r w:rsidRPr="000F7A6B">
        <w:rPr>
          <w:rFonts w:asciiTheme="minorHAnsi" w:hAnsiTheme="minorHAnsi"/>
          <w:sz w:val="22"/>
          <w:szCs w:val="22"/>
        </w:rPr>
        <w:t>ing the EEO process.  The supervisor’s motiv</w:t>
      </w:r>
      <w:r w:rsidRPr="000F7A6B">
        <w:rPr>
          <w:rFonts w:asciiTheme="minorHAnsi" w:hAnsiTheme="minorHAnsi"/>
          <w:sz w:val="22"/>
          <w:szCs w:val="22"/>
        </w:rPr>
        <w:t>a</w:t>
      </w:r>
      <w:r w:rsidRPr="000F7A6B">
        <w:rPr>
          <w:rFonts w:asciiTheme="minorHAnsi" w:hAnsiTheme="minorHAnsi"/>
          <w:sz w:val="22"/>
          <w:szCs w:val="22"/>
        </w:rPr>
        <w:t>tion for disclosing the information is not rel</w:t>
      </w:r>
      <w:r w:rsidRPr="000F7A6B">
        <w:rPr>
          <w:rFonts w:asciiTheme="minorHAnsi" w:hAnsiTheme="minorHAnsi"/>
          <w:sz w:val="22"/>
          <w:szCs w:val="22"/>
        </w:rPr>
        <w:t>e</w:t>
      </w:r>
      <w:r w:rsidRPr="000F7A6B">
        <w:rPr>
          <w:rFonts w:asciiTheme="minorHAnsi" w:hAnsiTheme="minorHAnsi"/>
          <w:sz w:val="22"/>
          <w:szCs w:val="22"/>
        </w:rPr>
        <w:t xml:space="preserve">vant to the legal analysis.  </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The complainant, a Registered Nurse, alleged that his supervisor disclosed his EEO activity to one of his co-workers.  The complainant and the co-worker shared an office space.  Complainant had filed an EEO complaint and had an upco</w:t>
      </w:r>
      <w:r w:rsidRPr="000F7A6B">
        <w:rPr>
          <w:rFonts w:asciiTheme="minorHAnsi" w:hAnsiTheme="minorHAnsi"/>
          <w:sz w:val="22"/>
          <w:szCs w:val="22"/>
        </w:rPr>
        <w:t>m</w:t>
      </w:r>
      <w:r w:rsidRPr="000F7A6B">
        <w:rPr>
          <w:rFonts w:asciiTheme="minorHAnsi" w:hAnsiTheme="minorHAnsi"/>
          <w:sz w:val="22"/>
          <w:szCs w:val="22"/>
        </w:rPr>
        <w:t>ing appointment to speak to an investigator about his complaint.  The complainant sent an email to his supervisor stating that he needed a private office for the appointment.</w:t>
      </w:r>
      <w:r w:rsidR="00652955">
        <w:rPr>
          <w:rFonts w:asciiTheme="minorHAnsi" w:hAnsiTheme="minorHAnsi"/>
          <w:sz w:val="22"/>
          <w:szCs w:val="22"/>
        </w:rPr>
        <w:t xml:space="preserve"> </w:t>
      </w:r>
      <w:r w:rsidRPr="000F7A6B">
        <w:rPr>
          <w:rFonts w:asciiTheme="minorHAnsi" w:hAnsiTheme="minorHAnsi"/>
          <w:sz w:val="22"/>
          <w:szCs w:val="22"/>
        </w:rPr>
        <w:t>In her r</w:t>
      </w:r>
      <w:r w:rsidRPr="000F7A6B">
        <w:rPr>
          <w:rFonts w:asciiTheme="minorHAnsi" w:hAnsiTheme="minorHAnsi"/>
          <w:sz w:val="22"/>
          <w:szCs w:val="22"/>
        </w:rPr>
        <w:t>e</w:t>
      </w:r>
      <w:r w:rsidRPr="000F7A6B">
        <w:rPr>
          <w:rFonts w:asciiTheme="minorHAnsi" w:hAnsiTheme="minorHAnsi"/>
          <w:sz w:val="22"/>
          <w:szCs w:val="22"/>
        </w:rPr>
        <w:t>sponse to the email, the supervisor copied the co-worker and stated “coordinate office use with Rodney (the coworker)”.</w:t>
      </w:r>
    </w:p>
    <w:p w:rsidR="00D51D73" w:rsidRPr="000F7A6B" w:rsidRDefault="00D51D73" w:rsidP="00D723C2">
      <w:pPr>
        <w:jc w:val="both"/>
        <w:rPr>
          <w:rFonts w:asciiTheme="minorHAnsi" w:hAnsiTheme="minorHAnsi"/>
          <w:sz w:val="22"/>
          <w:szCs w:val="22"/>
        </w:rPr>
      </w:pPr>
    </w:p>
    <w:p w:rsidR="00D51D73" w:rsidRPr="000F7A6B" w:rsidRDefault="00D51D73" w:rsidP="00D723C2">
      <w:pPr>
        <w:jc w:val="both"/>
        <w:rPr>
          <w:rFonts w:asciiTheme="minorHAnsi" w:hAnsiTheme="minorHAnsi"/>
          <w:sz w:val="22"/>
          <w:szCs w:val="22"/>
        </w:rPr>
      </w:pPr>
      <w:r w:rsidRPr="000F7A6B">
        <w:rPr>
          <w:rFonts w:asciiTheme="minorHAnsi" w:hAnsiTheme="minorHAnsi"/>
          <w:sz w:val="22"/>
          <w:szCs w:val="22"/>
        </w:rPr>
        <w:t>OEDCA found that the complainant was r</w:t>
      </w:r>
      <w:r w:rsidRPr="000F7A6B">
        <w:rPr>
          <w:rFonts w:asciiTheme="minorHAnsi" w:hAnsiTheme="minorHAnsi"/>
          <w:sz w:val="22"/>
          <w:szCs w:val="22"/>
        </w:rPr>
        <w:t>e</w:t>
      </w:r>
      <w:r w:rsidRPr="000F7A6B">
        <w:rPr>
          <w:rFonts w:asciiTheme="minorHAnsi" w:hAnsiTheme="minorHAnsi"/>
          <w:sz w:val="22"/>
          <w:szCs w:val="22"/>
        </w:rPr>
        <w:t>prised against because his supervisor disclosed his EEO activity, without his consent, by inclu</w:t>
      </w:r>
      <w:r w:rsidRPr="000F7A6B">
        <w:rPr>
          <w:rFonts w:asciiTheme="minorHAnsi" w:hAnsiTheme="minorHAnsi"/>
          <w:sz w:val="22"/>
          <w:szCs w:val="22"/>
        </w:rPr>
        <w:t>d</w:t>
      </w:r>
      <w:r w:rsidRPr="000F7A6B">
        <w:rPr>
          <w:rFonts w:asciiTheme="minorHAnsi" w:hAnsiTheme="minorHAnsi"/>
          <w:sz w:val="22"/>
          <w:szCs w:val="22"/>
        </w:rPr>
        <w:t>ing the co-worker on the email.   Even though it appeared that the supervisor was trying to be responsive to the complainant’s request, her actions had a chilling effect on the complainant and the exercise of his EEO rights.</w:t>
      </w:r>
    </w:p>
    <w:p w:rsidR="00293061" w:rsidRPr="000F7A6B" w:rsidRDefault="00293061" w:rsidP="00D723C2">
      <w:pPr>
        <w:suppressAutoHyphens/>
        <w:jc w:val="both"/>
        <w:rPr>
          <w:rFonts w:asciiTheme="minorHAnsi" w:hAnsiTheme="minorHAnsi"/>
          <w:sz w:val="22"/>
          <w:szCs w:val="22"/>
        </w:rPr>
      </w:pPr>
    </w:p>
    <w:p w:rsidR="008131B2" w:rsidRPr="000F7A6B" w:rsidRDefault="008131B2" w:rsidP="000218D6">
      <w:pPr>
        <w:suppressAutoHyphens/>
        <w:jc w:val="center"/>
        <w:rPr>
          <w:rFonts w:asciiTheme="minorHAnsi" w:hAnsiTheme="minorHAnsi" w:cs="Arial"/>
          <w:b/>
          <w:sz w:val="22"/>
          <w:szCs w:val="22"/>
        </w:rPr>
      </w:pPr>
      <w:r w:rsidRPr="000F7A6B">
        <w:rPr>
          <w:rFonts w:asciiTheme="minorHAnsi" w:hAnsiTheme="minorHAnsi" w:cs="Arial"/>
          <w:b/>
          <w:sz w:val="22"/>
          <w:szCs w:val="22"/>
        </w:rPr>
        <w:lastRenderedPageBreak/>
        <w:t>X</w:t>
      </w:r>
      <w:r w:rsidR="0026289F" w:rsidRPr="000F7A6B">
        <w:rPr>
          <w:rFonts w:asciiTheme="minorHAnsi" w:hAnsiTheme="minorHAnsi" w:cs="Arial"/>
          <w:b/>
          <w:sz w:val="22"/>
          <w:szCs w:val="22"/>
        </w:rPr>
        <w:t>I</w:t>
      </w:r>
      <w:r w:rsidRPr="000F7A6B">
        <w:rPr>
          <w:rFonts w:asciiTheme="minorHAnsi" w:hAnsiTheme="minorHAnsi" w:cs="Arial"/>
          <w:b/>
          <w:sz w:val="22"/>
          <w:szCs w:val="22"/>
        </w:rPr>
        <w:t>.</w:t>
      </w:r>
    </w:p>
    <w:p w:rsidR="007A6EBF" w:rsidRPr="000F7A6B" w:rsidRDefault="007A6EBF" w:rsidP="00D723C2">
      <w:pPr>
        <w:suppressAutoHyphens/>
        <w:jc w:val="both"/>
        <w:rPr>
          <w:rFonts w:asciiTheme="minorHAnsi" w:hAnsiTheme="minorHAnsi" w:cs="Arial"/>
          <w:b/>
          <w:sz w:val="22"/>
          <w:szCs w:val="22"/>
        </w:rPr>
      </w:pPr>
    </w:p>
    <w:p w:rsidR="008131B2" w:rsidRPr="000F7A6B" w:rsidRDefault="007A6EBF" w:rsidP="00D723C2">
      <w:pPr>
        <w:jc w:val="both"/>
        <w:rPr>
          <w:rFonts w:asciiTheme="minorHAnsi" w:hAnsiTheme="minorHAnsi"/>
          <w:b/>
          <w:sz w:val="22"/>
          <w:szCs w:val="22"/>
        </w:rPr>
      </w:pPr>
      <w:r w:rsidRPr="000F7A6B">
        <w:rPr>
          <w:rFonts w:asciiTheme="minorHAnsi" w:hAnsiTheme="minorHAnsi"/>
          <w:b/>
          <w:sz w:val="22"/>
          <w:szCs w:val="22"/>
        </w:rPr>
        <w:t>Posting Requirements</w:t>
      </w:r>
    </w:p>
    <w:p w:rsidR="00F5166C" w:rsidRPr="000F7A6B" w:rsidRDefault="00F5166C" w:rsidP="00D723C2">
      <w:pPr>
        <w:suppressAutoHyphens/>
        <w:jc w:val="both"/>
        <w:rPr>
          <w:rFonts w:asciiTheme="minorHAnsi" w:hAnsiTheme="minorHAnsi" w:cs="Arial"/>
          <w:sz w:val="22"/>
          <w:szCs w:val="22"/>
        </w:rPr>
      </w:pPr>
    </w:p>
    <w:p w:rsidR="007A6EBF" w:rsidRPr="000F7A6B" w:rsidRDefault="007A6EBF" w:rsidP="00D723C2">
      <w:pPr>
        <w:jc w:val="both"/>
        <w:rPr>
          <w:rFonts w:asciiTheme="minorHAnsi" w:hAnsiTheme="minorHAnsi"/>
          <w:sz w:val="22"/>
          <w:szCs w:val="22"/>
        </w:rPr>
      </w:pPr>
      <w:r w:rsidRPr="000F7A6B">
        <w:rPr>
          <w:rFonts w:asciiTheme="minorHAnsi" w:hAnsiTheme="minorHAnsi"/>
          <w:sz w:val="22"/>
          <w:szCs w:val="22"/>
        </w:rPr>
        <w:t>When a finding of discrimination is made, the VA must post a notice to all employees at the responsible facility that discrimination has o</w:t>
      </w:r>
      <w:r w:rsidRPr="000F7A6B">
        <w:rPr>
          <w:rFonts w:asciiTheme="minorHAnsi" w:hAnsiTheme="minorHAnsi"/>
          <w:sz w:val="22"/>
          <w:szCs w:val="22"/>
        </w:rPr>
        <w:t>c</w:t>
      </w:r>
      <w:r w:rsidRPr="000F7A6B">
        <w:rPr>
          <w:rFonts w:asciiTheme="minorHAnsi" w:hAnsiTheme="minorHAnsi"/>
          <w:sz w:val="22"/>
          <w:szCs w:val="22"/>
        </w:rPr>
        <w:t>curred, explaining their rights to be free of u</w:t>
      </w:r>
      <w:r w:rsidRPr="000F7A6B">
        <w:rPr>
          <w:rFonts w:asciiTheme="minorHAnsi" w:hAnsiTheme="minorHAnsi"/>
          <w:sz w:val="22"/>
          <w:szCs w:val="22"/>
        </w:rPr>
        <w:t>n</w:t>
      </w:r>
      <w:r w:rsidRPr="000F7A6B">
        <w:rPr>
          <w:rFonts w:asciiTheme="minorHAnsi" w:hAnsiTheme="minorHAnsi"/>
          <w:sz w:val="22"/>
          <w:szCs w:val="22"/>
        </w:rPr>
        <w:t>lawful discrimination and also to assure e</w:t>
      </w:r>
      <w:r w:rsidRPr="000F7A6B">
        <w:rPr>
          <w:rFonts w:asciiTheme="minorHAnsi" w:hAnsiTheme="minorHAnsi"/>
          <w:sz w:val="22"/>
          <w:szCs w:val="22"/>
        </w:rPr>
        <w:t>m</w:t>
      </w:r>
      <w:r w:rsidRPr="000F7A6B">
        <w:rPr>
          <w:rFonts w:asciiTheme="minorHAnsi" w:hAnsiTheme="minorHAnsi"/>
          <w:sz w:val="22"/>
          <w:szCs w:val="22"/>
        </w:rPr>
        <w:t xml:space="preserve">ployees that the discrimination will not happen again. </w:t>
      </w:r>
    </w:p>
    <w:p w:rsidR="007A6EBF" w:rsidRPr="000F7A6B" w:rsidRDefault="007A6EBF" w:rsidP="00D723C2">
      <w:pPr>
        <w:ind w:firstLine="720"/>
        <w:jc w:val="both"/>
        <w:rPr>
          <w:rFonts w:asciiTheme="minorHAnsi" w:hAnsiTheme="minorHAnsi"/>
          <w:sz w:val="22"/>
          <w:szCs w:val="22"/>
        </w:rPr>
      </w:pPr>
    </w:p>
    <w:p w:rsidR="007A6EBF" w:rsidRPr="000F7A6B" w:rsidRDefault="007A6EBF" w:rsidP="00D723C2">
      <w:pPr>
        <w:jc w:val="both"/>
        <w:rPr>
          <w:rFonts w:asciiTheme="minorHAnsi" w:hAnsiTheme="minorHAnsi"/>
          <w:sz w:val="22"/>
          <w:szCs w:val="22"/>
        </w:rPr>
      </w:pPr>
      <w:r w:rsidRPr="000F7A6B">
        <w:rPr>
          <w:rFonts w:asciiTheme="minorHAnsi" w:hAnsiTheme="minorHAnsi"/>
          <w:sz w:val="22"/>
          <w:szCs w:val="22"/>
        </w:rPr>
        <w:t>In a finding rendered by an Equal Employment Opportunity administrative judge, the VA was ordered to also post the finding notice on its website.  OEDCA appealed that portion of the decision arguing that the posting requirement was overly broad.  The Equal Employment O</w:t>
      </w:r>
      <w:r w:rsidRPr="000F7A6B">
        <w:rPr>
          <w:rFonts w:asciiTheme="minorHAnsi" w:hAnsiTheme="minorHAnsi"/>
          <w:sz w:val="22"/>
          <w:szCs w:val="22"/>
        </w:rPr>
        <w:t>p</w:t>
      </w:r>
      <w:r w:rsidRPr="000F7A6B">
        <w:rPr>
          <w:rFonts w:asciiTheme="minorHAnsi" w:hAnsiTheme="minorHAnsi"/>
          <w:sz w:val="22"/>
          <w:szCs w:val="22"/>
        </w:rPr>
        <w:t>portunity Commission’s Office of Federal Ope</w:t>
      </w:r>
      <w:r w:rsidRPr="000F7A6B">
        <w:rPr>
          <w:rFonts w:asciiTheme="minorHAnsi" w:hAnsiTheme="minorHAnsi"/>
          <w:sz w:val="22"/>
          <w:szCs w:val="22"/>
        </w:rPr>
        <w:t>r</w:t>
      </w:r>
      <w:r w:rsidRPr="000F7A6B">
        <w:rPr>
          <w:rFonts w:asciiTheme="minorHAnsi" w:hAnsiTheme="minorHAnsi"/>
          <w:sz w:val="22"/>
          <w:szCs w:val="22"/>
        </w:rPr>
        <w:t>ations (OFO) agreed with OEDCA’s determin</w:t>
      </w:r>
      <w:r w:rsidRPr="000F7A6B">
        <w:rPr>
          <w:rFonts w:asciiTheme="minorHAnsi" w:hAnsiTheme="minorHAnsi"/>
          <w:sz w:val="22"/>
          <w:szCs w:val="22"/>
        </w:rPr>
        <w:t>a</w:t>
      </w:r>
      <w:r w:rsidRPr="000F7A6B">
        <w:rPr>
          <w:rFonts w:asciiTheme="minorHAnsi" w:hAnsiTheme="minorHAnsi"/>
          <w:sz w:val="22"/>
          <w:szCs w:val="22"/>
        </w:rPr>
        <w:t>tion.</w:t>
      </w:r>
    </w:p>
    <w:p w:rsidR="007A6EBF" w:rsidRPr="000F7A6B" w:rsidRDefault="007A6EBF" w:rsidP="00D723C2">
      <w:pPr>
        <w:ind w:firstLine="720"/>
        <w:jc w:val="both"/>
        <w:rPr>
          <w:rFonts w:asciiTheme="minorHAnsi" w:hAnsiTheme="minorHAnsi"/>
          <w:sz w:val="22"/>
          <w:szCs w:val="22"/>
        </w:rPr>
      </w:pPr>
    </w:p>
    <w:p w:rsidR="007A6EBF" w:rsidRPr="000F7A6B" w:rsidRDefault="007A6EBF" w:rsidP="00D723C2">
      <w:pPr>
        <w:jc w:val="both"/>
        <w:rPr>
          <w:rFonts w:asciiTheme="minorHAnsi" w:hAnsiTheme="minorHAnsi"/>
          <w:sz w:val="22"/>
          <w:szCs w:val="22"/>
        </w:rPr>
      </w:pPr>
      <w:r w:rsidRPr="000F7A6B">
        <w:rPr>
          <w:rFonts w:asciiTheme="minorHAnsi" w:hAnsiTheme="minorHAnsi"/>
          <w:sz w:val="22"/>
          <w:szCs w:val="22"/>
        </w:rPr>
        <w:t>OFO found that the judge erred by ordering the notice to be also posted on the VA’s main we</w:t>
      </w:r>
      <w:r w:rsidRPr="000F7A6B">
        <w:rPr>
          <w:rFonts w:asciiTheme="minorHAnsi" w:hAnsiTheme="minorHAnsi"/>
          <w:sz w:val="22"/>
          <w:szCs w:val="22"/>
        </w:rPr>
        <w:t>b</w:t>
      </w:r>
      <w:r w:rsidRPr="000F7A6B">
        <w:rPr>
          <w:rFonts w:asciiTheme="minorHAnsi" w:hAnsiTheme="minorHAnsi"/>
          <w:sz w:val="22"/>
          <w:szCs w:val="22"/>
        </w:rPr>
        <w:t>site.  It determined that that the website pos</w:t>
      </w:r>
      <w:r w:rsidRPr="000F7A6B">
        <w:rPr>
          <w:rFonts w:asciiTheme="minorHAnsi" w:hAnsiTheme="minorHAnsi"/>
          <w:sz w:val="22"/>
          <w:szCs w:val="22"/>
        </w:rPr>
        <w:t>t</w:t>
      </w:r>
      <w:r w:rsidRPr="000F7A6B">
        <w:rPr>
          <w:rFonts w:asciiTheme="minorHAnsi" w:hAnsiTheme="minorHAnsi"/>
          <w:sz w:val="22"/>
          <w:szCs w:val="22"/>
        </w:rPr>
        <w:t>ing requirement was overly broad and that there was no justification or explanation for ordering notification of the discrimination fin</w:t>
      </w:r>
      <w:r w:rsidRPr="000F7A6B">
        <w:rPr>
          <w:rFonts w:asciiTheme="minorHAnsi" w:hAnsiTheme="minorHAnsi"/>
          <w:sz w:val="22"/>
          <w:szCs w:val="22"/>
        </w:rPr>
        <w:t>d</w:t>
      </w:r>
      <w:r w:rsidRPr="000F7A6B">
        <w:rPr>
          <w:rFonts w:asciiTheme="minorHAnsi" w:hAnsiTheme="minorHAnsi"/>
          <w:sz w:val="22"/>
          <w:szCs w:val="22"/>
        </w:rPr>
        <w:t xml:space="preserve">ing on a wider basis outside the affected facility.  </w:t>
      </w:r>
    </w:p>
    <w:p w:rsidR="007A6EBF" w:rsidRPr="000F7A6B" w:rsidRDefault="007A6EBF" w:rsidP="00D723C2">
      <w:pPr>
        <w:ind w:firstLine="720"/>
        <w:jc w:val="both"/>
        <w:rPr>
          <w:rFonts w:asciiTheme="minorHAnsi" w:hAnsiTheme="minorHAnsi"/>
          <w:sz w:val="22"/>
          <w:szCs w:val="22"/>
        </w:rPr>
      </w:pPr>
    </w:p>
    <w:p w:rsidR="007E3EEA" w:rsidRDefault="007A6EBF" w:rsidP="00D723C2">
      <w:pPr>
        <w:jc w:val="both"/>
        <w:rPr>
          <w:rFonts w:asciiTheme="minorHAnsi" w:hAnsiTheme="minorHAnsi"/>
          <w:sz w:val="22"/>
          <w:szCs w:val="22"/>
        </w:rPr>
      </w:pPr>
      <w:r w:rsidRPr="000F7A6B">
        <w:rPr>
          <w:rFonts w:asciiTheme="minorHAnsi" w:hAnsiTheme="minorHAnsi"/>
          <w:sz w:val="22"/>
          <w:szCs w:val="22"/>
        </w:rPr>
        <w:t>This case is part of a trend where EEOC judges are ordering expansive relief involving postings and training and requiring greater accountabi</w:t>
      </w:r>
      <w:r w:rsidRPr="000F7A6B">
        <w:rPr>
          <w:rFonts w:asciiTheme="minorHAnsi" w:hAnsiTheme="minorHAnsi"/>
          <w:sz w:val="22"/>
          <w:szCs w:val="22"/>
        </w:rPr>
        <w:t>l</w:t>
      </w:r>
      <w:r w:rsidRPr="000F7A6B">
        <w:rPr>
          <w:rFonts w:asciiTheme="minorHAnsi" w:hAnsiTheme="minorHAnsi"/>
          <w:sz w:val="22"/>
          <w:szCs w:val="22"/>
        </w:rPr>
        <w:t>ity from VA officials when findings of discrim</w:t>
      </w:r>
      <w:r w:rsidRPr="000F7A6B">
        <w:rPr>
          <w:rFonts w:asciiTheme="minorHAnsi" w:hAnsiTheme="minorHAnsi"/>
          <w:sz w:val="22"/>
          <w:szCs w:val="22"/>
        </w:rPr>
        <w:t>i</w:t>
      </w:r>
      <w:r w:rsidR="002815FC">
        <w:rPr>
          <w:rFonts w:asciiTheme="minorHAnsi" w:hAnsiTheme="minorHAnsi"/>
          <w:sz w:val="22"/>
          <w:szCs w:val="22"/>
        </w:rPr>
        <w:t>nation are made.</w:t>
      </w:r>
    </w:p>
    <w:p w:rsidR="002815FC" w:rsidRPr="002815FC" w:rsidRDefault="002815FC" w:rsidP="00D723C2">
      <w:pPr>
        <w:jc w:val="both"/>
        <w:rPr>
          <w:rFonts w:asciiTheme="minorHAnsi" w:hAnsiTheme="minorHAnsi"/>
          <w:sz w:val="22"/>
          <w:szCs w:val="22"/>
        </w:rPr>
      </w:pPr>
    </w:p>
    <w:p w:rsidR="00C75F17" w:rsidRPr="000F7A6B" w:rsidRDefault="00C75F17"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XI</w:t>
      </w:r>
      <w:r w:rsidR="000E4D78" w:rsidRPr="000F7A6B">
        <w:rPr>
          <w:rFonts w:asciiTheme="minorHAnsi" w:hAnsiTheme="minorHAnsi" w:cs="Arial"/>
          <w:b/>
          <w:sz w:val="22"/>
          <w:szCs w:val="22"/>
        </w:rPr>
        <w:t>I</w:t>
      </w:r>
      <w:r w:rsidRPr="000F7A6B">
        <w:rPr>
          <w:rFonts w:asciiTheme="minorHAnsi" w:hAnsiTheme="minorHAnsi" w:cs="Arial"/>
          <w:b/>
          <w:sz w:val="22"/>
          <w:szCs w:val="22"/>
        </w:rPr>
        <w:t>.</w:t>
      </w:r>
    </w:p>
    <w:p w:rsidR="00706F38" w:rsidRPr="000F7A6B" w:rsidRDefault="00706F38" w:rsidP="00D723C2">
      <w:pPr>
        <w:suppressAutoHyphens/>
        <w:jc w:val="both"/>
        <w:rPr>
          <w:rFonts w:asciiTheme="minorHAnsi" w:hAnsiTheme="minorHAnsi" w:cs="Arial"/>
          <w:b/>
          <w:sz w:val="22"/>
          <w:szCs w:val="22"/>
        </w:rPr>
      </w:pPr>
    </w:p>
    <w:p w:rsidR="007A6EBF" w:rsidRPr="000F7A6B" w:rsidRDefault="007A6EBF" w:rsidP="00D723C2">
      <w:pPr>
        <w:jc w:val="both"/>
        <w:rPr>
          <w:rFonts w:asciiTheme="minorHAnsi" w:hAnsiTheme="minorHAnsi"/>
          <w:b/>
          <w:sz w:val="22"/>
          <w:szCs w:val="22"/>
        </w:rPr>
      </w:pPr>
      <w:r w:rsidRPr="000F7A6B">
        <w:rPr>
          <w:rFonts w:asciiTheme="minorHAnsi" w:hAnsiTheme="minorHAnsi"/>
          <w:b/>
          <w:sz w:val="22"/>
          <w:szCs w:val="22"/>
        </w:rPr>
        <w:t xml:space="preserve">Discriminatory Termination  </w:t>
      </w:r>
    </w:p>
    <w:p w:rsidR="007A6EBF" w:rsidRPr="000F7A6B" w:rsidRDefault="007A6EBF" w:rsidP="00D723C2">
      <w:pPr>
        <w:tabs>
          <w:tab w:val="left" w:pos="90"/>
        </w:tabs>
        <w:ind w:firstLine="720"/>
        <w:jc w:val="both"/>
        <w:rPr>
          <w:rFonts w:asciiTheme="minorHAnsi" w:hAnsiTheme="minorHAnsi" w:cs="Arial"/>
          <w:b/>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The complainant, a Telecommunications Sp</w:t>
      </w:r>
      <w:r w:rsidRPr="000F7A6B">
        <w:rPr>
          <w:rFonts w:asciiTheme="minorHAnsi" w:hAnsiTheme="minorHAnsi"/>
          <w:sz w:val="22"/>
          <w:szCs w:val="22"/>
        </w:rPr>
        <w:t>e</w:t>
      </w:r>
      <w:r w:rsidRPr="000F7A6B">
        <w:rPr>
          <w:rFonts w:asciiTheme="minorHAnsi" w:hAnsiTheme="minorHAnsi"/>
          <w:sz w:val="22"/>
          <w:szCs w:val="22"/>
        </w:rPr>
        <w:t>cialist, alleged he was reprised against based on prior EEO activity, his race (Black), and age when he was terminated in January 2010 for poor performance during his probationary per</w:t>
      </w:r>
      <w:r w:rsidRPr="000F7A6B">
        <w:rPr>
          <w:rFonts w:asciiTheme="minorHAnsi" w:hAnsiTheme="minorHAnsi"/>
          <w:sz w:val="22"/>
          <w:szCs w:val="22"/>
        </w:rPr>
        <w:t>i</w:t>
      </w:r>
      <w:r w:rsidRPr="000F7A6B">
        <w:rPr>
          <w:rFonts w:asciiTheme="minorHAnsi" w:hAnsiTheme="minorHAnsi"/>
          <w:sz w:val="22"/>
          <w:szCs w:val="22"/>
        </w:rPr>
        <w:t>od.</w:t>
      </w:r>
    </w:p>
    <w:p w:rsidR="007A6EBF" w:rsidRPr="000F7A6B" w:rsidRDefault="007A6EBF" w:rsidP="00D723C2">
      <w:pPr>
        <w:tabs>
          <w:tab w:val="left" w:pos="90"/>
        </w:tabs>
        <w:ind w:firstLine="720"/>
        <w:jc w:val="both"/>
        <w:rPr>
          <w:rFonts w:asciiTheme="minorHAnsi" w:hAnsiTheme="minorHAnsi"/>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The record established that in June 2009, he receiv</w:t>
      </w:r>
      <w:r w:rsidRPr="000F7A6B">
        <w:rPr>
          <w:rFonts w:asciiTheme="minorHAnsi" w:hAnsiTheme="minorHAnsi"/>
          <w:i/>
          <w:iCs/>
          <w:sz w:val="22"/>
          <w:szCs w:val="22"/>
        </w:rPr>
        <w:t>ed</w:t>
      </w:r>
      <w:r w:rsidRPr="000F7A6B">
        <w:rPr>
          <w:rFonts w:asciiTheme="minorHAnsi" w:hAnsiTheme="minorHAnsi"/>
          <w:sz w:val="22"/>
          <w:szCs w:val="22"/>
        </w:rPr>
        <w:t xml:space="preserve"> a “Fully Successful” interim rating and a $500 cash award.  In July 2009, he contacted the facility’s EEO manager and alleged that a White co-worker was harassing him.  The EEO manager promptly contacted the complainant’s supervisor to report the allegation.</w:t>
      </w:r>
    </w:p>
    <w:p w:rsidR="007A6EBF" w:rsidRPr="000F7A6B" w:rsidRDefault="007A6EBF" w:rsidP="00D723C2">
      <w:pPr>
        <w:tabs>
          <w:tab w:val="left" w:pos="90"/>
        </w:tabs>
        <w:ind w:firstLine="720"/>
        <w:jc w:val="both"/>
        <w:rPr>
          <w:rFonts w:asciiTheme="minorHAnsi" w:hAnsiTheme="minorHAnsi"/>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An Equal Employment Opportunity Commission judge found that after learning of the complai</w:t>
      </w:r>
      <w:r w:rsidRPr="000F7A6B">
        <w:rPr>
          <w:rFonts w:asciiTheme="minorHAnsi" w:hAnsiTheme="minorHAnsi"/>
          <w:sz w:val="22"/>
          <w:szCs w:val="22"/>
        </w:rPr>
        <w:t>n</w:t>
      </w:r>
      <w:r w:rsidRPr="000F7A6B">
        <w:rPr>
          <w:rFonts w:asciiTheme="minorHAnsi" w:hAnsiTheme="minorHAnsi"/>
          <w:sz w:val="22"/>
          <w:szCs w:val="22"/>
        </w:rPr>
        <w:t>ant’s EEO activity his supervisor began retalia</w:t>
      </w:r>
      <w:r w:rsidRPr="000F7A6B">
        <w:rPr>
          <w:rFonts w:asciiTheme="minorHAnsi" w:hAnsiTheme="minorHAnsi"/>
          <w:sz w:val="22"/>
          <w:szCs w:val="22"/>
        </w:rPr>
        <w:t>t</w:t>
      </w:r>
      <w:r w:rsidRPr="000F7A6B">
        <w:rPr>
          <w:rFonts w:asciiTheme="minorHAnsi" w:hAnsiTheme="minorHAnsi"/>
          <w:sz w:val="22"/>
          <w:szCs w:val="22"/>
        </w:rPr>
        <w:t>ing against him by closely scrutinizing his work and documenting his performance deficiencies.  The judge further found that the complainant’s termination during his probationary period due to “unacceptable performance” was not su</w:t>
      </w:r>
      <w:r w:rsidRPr="000F7A6B">
        <w:rPr>
          <w:rFonts w:asciiTheme="minorHAnsi" w:hAnsiTheme="minorHAnsi"/>
          <w:sz w:val="22"/>
          <w:szCs w:val="22"/>
        </w:rPr>
        <w:t>p</w:t>
      </w:r>
      <w:r w:rsidRPr="000F7A6B">
        <w:rPr>
          <w:rFonts w:asciiTheme="minorHAnsi" w:hAnsiTheme="minorHAnsi"/>
          <w:sz w:val="22"/>
          <w:szCs w:val="22"/>
        </w:rPr>
        <w:t>ported by the record and was a pretext for di</w:t>
      </w:r>
      <w:r w:rsidRPr="000F7A6B">
        <w:rPr>
          <w:rFonts w:asciiTheme="minorHAnsi" w:hAnsiTheme="minorHAnsi"/>
          <w:sz w:val="22"/>
          <w:szCs w:val="22"/>
        </w:rPr>
        <w:t>s</w:t>
      </w:r>
      <w:r w:rsidRPr="000F7A6B">
        <w:rPr>
          <w:rFonts w:asciiTheme="minorHAnsi" w:hAnsiTheme="minorHAnsi"/>
          <w:sz w:val="22"/>
          <w:szCs w:val="22"/>
        </w:rPr>
        <w:t>crimination based on the complainant’s prior protected EEO activity.</w:t>
      </w:r>
    </w:p>
    <w:p w:rsidR="00C15749" w:rsidRPr="000F7A6B" w:rsidRDefault="00C15749" w:rsidP="00D723C2">
      <w:pPr>
        <w:suppressAutoHyphens/>
        <w:jc w:val="both"/>
        <w:rPr>
          <w:rFonts w:asciiTheme="minorHAnsi" w:hAnsiTheme="minorHAnsi" w:cs="Arial"/>
          <w:sz w:val="22"/>
          <w:szCs w:val="22"/>
        </w:rPr>
      </w:pPr>
    </w:p>
    <w:p w:rsidR="00C15749" w:rsidRPr="000F7A6B" w:rsidRDefault="009F15BD"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XIII</w:t>
      </w:r>
      <w:r w:rsidR="00C15749" w:rsidRPr="000F7A6B">
        <w:rPr>
          <w:rFonts w:asciiTheme="minorHAnsi" w:hAnsiTheme="minorHAnsi" w:cs="Arial"/>
          <w:b/>
          <w:sz w:val="22"/>
          <w:szCs w:val="22"/>
        </w:rPr>
        <w:t>.</w:t>
      </w:r>
    </w:p>
    <w:p w:rsidR="00706F38" w:rsidRPr="000F7A6B" w:rsidRDefault="00706F38" w:rsidP="00D723C2">
      <w:pPr>
        <w:suppressAutoHyphens/>
        <w:jc w:val="both"/>
        <w:rPr>
          <w:rFonts w:asciiTheme="minorHAnsi" w:hAnsiTheme="minorHAnsi" w:cs="Arial"/>
          <w:sz w:val="22"/>
          <w:szCs w:val="22"/>
        </w:rPr>
      </w:pPr>
    </w:p>
    <w:p w:rsidR="007A6EBF" w:rsidRPr="000F7A6B" w:rsidRDefault="007A6EBF" w:rsidP="00D723C2">
      <w:pPr>
        <w:tabs>
          <w:tab w:val="left" w:pos="90"/>
        </w:tabs>
        <w:jc w:val="both"/>
        <w:rPr>
          <w:rFonts w:asciiTheme="minorHAnsi" w:hAnsiTheme="minorHAnsi"/>
          <w:b/>
          <w:sz w:val="22"/>
          <w:szCs w:val="22"/>
        </w:rPr>
      </w:pPr>
      <w:r w:rsidRPr="000F7A6B">
        <w:rPr>
          <w:rFonts w:asciiTheme="minorHAnsi" w:hAnsiTheme="minorHAnsi"/>
          <w:b/>
          <w:sz w:val="22"/>
          <w:szCs w:val="22"/>
        </w:rPr>
        <w:t>Reasonable Accommodation Untimely</w:t>
      </w:r>
    </w:p>
    <w:p w:rsidR="007A6EBF" w:rsidRPr="000F7A6B" w:rsidRDefault="007A6EBF" w:rsidP="00D723C2">
      <w:pPr>
        <w:tabs>
          <w:tab w:val="left" w:pos="90"/>
        </w:tabs>
        <w:jc w:val="both"/>
        <w:rPr>
          <w:rFonts w:asciiTheme="minorHAnsi" w:hAnsiTheme="minorHAnsi" w:cs="Arial"/>
          <w:b/>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Complainant suffered from migraine headaches and degenerative discs in her back which const</w:t>
      </w:r>
      <w:r w:rsidRPr="000F7A6B">
        <w:rPr>
          <w:rFonts w:asciiTheme="minorHAnsi" w:hAnsiTheme="minorHAnsi"/>
          <w:sz w:val="22"/>
          <w:szCs w:val="22"/>
        </w:rPr>
        <w:t>i</w:t>
      </w:r>
      <w:r w:rsidRPr="000F7A6B">
        <w:rPr>
          <w:rFonts w:asciiTheme="minorHAnsi" w:hAnsiTheme="minorHAnsi"/>
          <w:sz w:val="22"/>
          <w:szCs w:val="22"/>
        </w:rPr>
        <w:t>tuted disabilities under the Rehabilitation Act.  In June 2011, she requested a reasonable a</w:t>
      </w:r>
      <w:r w:rsidRPr="000F7A6B">
        <w:rPr>
          <w:rFonts w:asciiTheme="minorHAnsi" w:hAnsiTheme="minorHAnsi"/>
          <w:sz w:val="22"/>
          <w:szCs w:val="22"/>
        </w:rPr>
        <w:t>c</w:t>
      </w:r>
      <w:r w:rsidRPr="000F7A6B">
        <w:rPr>
          <w:rFonts w:asciiTheme="minorHAnsi" w:hAnsiTheme="minorHAnsi"/>
          <w:sz w:val="22"/>
          <w:szCs w:val="22"/>
        </w:rPr>
        <w:t>commodation of part time work, a new co</w:t>
      </w:r>
      <w:r w:rsidRPr="000F7A6B">
        <w:rPr>
          <w:rFonts w:asciiTheme="minorHAnsi" w:hAnsiTheme="minorHAnsi"/>
          <w:sz w:val="22"/>
          <w:szCs w:val="22"/>
        </w:rPr>
        <w:t>m</w:t>
      </w:r>
      <w:r w:rsidRPr="000F7A6B">
        <w:rPr>
          <w:rFonts w:asciiTheme="minorHAnsi" w:hAnsiTheme="minorHAnsi"/>
          <w:sz w:val="22"/>
          <w:szCs w:val="22"/>
        </w:rPr>
        <w:t>puter screen, and an ergonomic keyboard, but her supervisor ignored the request and reco</w:t>
      </w:r>
      <w:r w:rsidRPr="000F7A6B">
        <w:rPr>
          <w:rFonts w:asciiTheme="minorHAnsi" w:hAnsiTheme="minorHAnsi"/>
          <w:sz w:val="22"/>
          <w:szCs w:val="22"/>
        </w:rPr>
        <w:t>m</w:t>
      </w:r>
      <w:r w:rsidRPr="000F7A6B">
        <w:rPr>
          <w:rFonts w:asciiTheme="minorHAnsi" w:hAnsiTheme="minorHAnsi"/>
          <w:sz w:val="22"/>
          <w:szCs w:val="22"/>
        </w:rPr>
        <w:t>mended that complainant take a disability r</w:t>
      </w:r>
      <w:r w:rsidRPr="000F7A6B">
        <w:rPr>
          <w:rFonts w:asciiTheme="minorHAnsi" w:hAnsiTheme="minorHAnsi"/>
          <w:sz w:val="22"/>
          <w:szCs w:val="22"/>
        </w:rPr>
        <w:t>e</w:t>
      </w:r>
      <w:r w:rsidRPr="000F7A6B">
        <w:rPr>
          <w:rFonts w:asciiTheme="minorHAnsi" w:hAnsiTheme="minorHAnsi"/>
          <w:sz w:val="22"/>
          <w:szCs w:val="22"/>
        </w:rPr>
        <w:t>tirement.</w:t>
      </w:r>
    </w:p>
    <w:p w:rsidR="007A6EBF" w:rsidRPr="000F7A6B" w:rsidRDefault="007A6EBF" w:rsidP="00D723C2">
      <w:pPr>
        <w:tabs>
          <w:tab w:val="left" w:pos="90"/>
        </w:tabs>
        <w:jc w:val="both"/>
        <w:rPr>
          <w:rFonts w:asciiTheme="minorHAnsi" w:hAnsiTheme="minorHAnsi"/>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In January 2012, complainant submitted an a</w:t>
      </w:r>
      <w:r w:rsidRPr="000F7A6B">
        <w:rPr>
          <w:rFonts w:asciiTheme="minorHAnsi" w:hAnsiTheme="minorHAnsi"/>
          <w:sz w:val="22"/>
          <w:szCs w:val="22"/>
        </w:rPr>
        <w:t>c</w:t>
      </w:r>
      <w:r w:rsidRPr="000F7A6B">
        <w:rPr>
          <w:rFonts w:asciiTheme="minorHAnsi" w:hAnsiTheme="minorHAnsi"/>
          <w:sz w:val="22"/>
          <w:szCs w:val="22"/>
        </w:rPr>
        <w:t>commodation request to the facility’s human resources office.  It took the facility over 8 months to process her request.  OEDCA found the 8 month delay was unreasonable and vi</w:t>
      </w:r>
      <w:r w:rsidRPr="000F7A6B">
        <w:rPr>
          <w:rFonts w:asciiTheme="minorHAnsi" w:hAnsiTheme="minorHAnsi"/>
          <w:sz w:val="22"/>
          <w:szCs w:val="22"/>
        </w:rPr>
        <w:t>o</w:t>
      </w:r>
      <w:r w:rsidRPr="000F7A6B">
        <w:rPr>
          <w:rFonts w:asciiTheme="minorHAnsi" w:hAnsiTheme="minorHAnsi"/>
          <w:sz w:val="22"/>
          <w:szCs w:val="22"/>
        </w:rPr>
        <w:t>lated the Rehabilitation Act.</w:t>
      </w:r>
    </w:p>
    <w:p w:rsidR="007A6EBF" w:rsidRPr="000F7A6B" w:rsidRDefault="007A6EBF" w:rsidP="00D723C2">
      <w:pPr>
        <w:tabs>
          <w:tab w:val="left" w:pos="90"/>
        </w:tabs>
        <w:jc w:val="both"/>
        <w:rPr>
          <w:rFonts w:asciiTheme="minorHAnsi" w:hAnsiTheme="minorHAnsi"/>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OEDCA further found the complainant was ha</w:t>
      </w:r>
      <w:r w:rsidRPr="000F7A6B">
        <w:rPr>
          <w:rFonts w:asciiTheme="minorHAnsi" w:hAnsiTheme="minorHAnsi"/>
          <w:sz w:val="22"/>
          <w:szCs w:val="22"/>
        </w:rPr>
        <w:t>r</w:t>
      </w:r>
      <w:r w:rsidRPr="000F7A6B">
        <w:rPr>
          <w:rFonts w:asciiTheme="minorHAnsi" w:hAnsiTheme="minorHAnsi"/>
          <w:sz w:val="22"/>
          <w:szCs w:val="22"/>
        </w:rPr>
        <w:t>assed based on her disability.  The evidence e</w:t>
      </w:r>
      <w:r w:rsidRPr="000F7A6B">
        <w:rPr>
          <w:rFonts w:asciiTheme="minorHAnsi" w:hAnsiTheme="minorHAnsi"/>
          <w:sz w:val="22"/>
          <w:szCs w:val="22"/>
        </w:rPr>
        <w:t>s</w:t>
      </w:r>
      <w:r w:rsidRPr="000F7A6B">
        <w:rPr>
          <w:rFonts w:asciiTheme="minorHAnsi" w:hAnsiTheme="minorHAnsi"/>
          <w:sz w:val="22"/>
          <w:szCs w:val="22"/>
        </w:rPr>
        <w:t>tablished that her supervisor discussed  the complainant’s reasonable accommodation i</w:t>
      </w:r>
      <w:r w:rsidRPr="000F7A6B">
        <w:rPr>
          <w:rFonts w:asciiTheme="minorHAnsi" w:hAnsiTheme="minorHAnsi"/>
          <w:sz w:val="22"/>
          <w:szCs w:val="22"/>
        </w:rPr>
        <w:t>s</w:t>
      </w:r>
      <w:r w:rsidRPr="000F7A6B">
        <w:rPr>
          <w:rFonts w:asciiTheme="minorHAnsi" w:hAnsiTheme="minorHAnsi"/>
          <w:sz w:val="22"/>
          <w:szCs w:val="22"/>
        </w:rPr>
        <w:lastRenderedPageBreak/>
        <w:t>sues  with her co-workers, expressed skepticism about her claimed disabilities and made co</w:t>
      </w:r>
      <w:r w:rsidRPr="000F7A6B">
        <w:rPr>
          <w:rFonts w:asciiTheme="minorHAnsi" w:hAnsiTheme="minorHAnsi"/>
          <w:sz w:val="22"/>
          <w:szCs w:val="22"/>
        </w:rPr>
        <w:t>m</w:t>
      </w:r>
      <w:r w:rsidRPr="000F7A6B">
        <w:rPr>
          <w:rFonts w:asciiTheme="minorHAnsi" w:hAnsiTheme="minorHAnsi"/>
          <w:sz w:val="22"/>
          <w:szCs w:val="22"/>
        </w:rPr>
        <w:t>ments about her need to work in dim light, (“Not all of us like to live in darkness”), after complainant asked her to turn off  lights in a conference room.</w:t>
      </w:r>
    </w:p>
    <w:p w:rsidR="00706F38" w:rsidRPr="000F7A6B" w:rsidRDefault="00706F38" w:rsidP="00D723C2">
      <w:pPr>
        <w:suppressAutoHyphens/>
        <w:jc w:val="both"/>
        <w:rPr>
          <w:rFonts w:asciiTheme="minorHAnsi" w:hAnsiTheme="minorHAnsi" w:cs="Arial"/>
          <w:sz w:val="22"/>
          <w:szCs w:val="22"/>
        </w:rPr>
      </w:pPr>
    </w:p>
    <w:p w:rsidR="008131B2" w:rsidRPr="000F7A6B" w:rsidRDefault="008131B2" w:rsidP="000218D6">
      <w:pPr>
        <w:suppressAutoHyphens/>
        <w:jc w:val="center"/>
        <w:rPr>
          <w:rFonts w:asciiTheme="minorHAnsi" w:hAnsiTheme="minorHAnsi" w:cs="Arial"/>
          <w:b/>
          <w:sz w:val="22"/>
          <w:szCs w:val="22"/>
        </w:rPr>
      </w:pPr>
      <w:r w:rsidRPr="000F7A6B">
        <w:rPr>
          <w:rFonts w:asciiTheme="minorHAnsi" w:hAnsiTheme="minorHAnsi" w:cs="Arial"/>
          <w:b/>
          <w:sz w:val="22"/>
          <w:szCs w:val="22"/>
        </w:rPr>
        <w:t>X</w:t>
      </w:r>
      <w:r w:rsidR="009F15BD" w:rsidRPr="000F7A6B">
        <w:rPr>
          <w:rFonts w:asciiTheme="minorHAnsi" w:hAnsiTheme="minorHAnsi" w:cs="Arial"/>
          <w:b/>
          <w:sz w:val="22"/>
          <w:szCs w:val="22"/>
        </w:rPr>
        <w:t>I</w:t>
      </w:r>
      <w:r w:rsidR="00C15749" w:rsidRPr="000F7A6B">
        <w:rPr>
          <w:rFonts w:asciiTheme="minorHAnsi" w:hAnsiTheme="minorHAnsi" w:cs="Arial"/>
          <w:b/>
          <w:sz w:val="22"/>
          <w:szCs w:val="22"/>
        </w:rPr>
        <w:t>V</w:t>
      </w:r>
      <w:r w:rsidRPr="000F7A6B">
        <w:rPr>
          <w:rFonts w:asciiTheme="minorHAnsi" w:hAnsiTheme="minorHAnsi" w:cs="Arial"/>
          <w:b/>
          <w:sz w:val="22"/>
          <w:szCs w:val="22"/>
        </w:rPr>
        <w:t>.</w:t>
      </w:r>
    </w:p>
    <w:p w:rsidR="003A2B42" w:rsidRPr="000F7A6B" w:rsidRDefault="003A2B42" w:rsidP="00D723C2">
      <w:pPr>
        <w:suppressAutoHyphens/>
        <w:jc w:val="both"/>
        <w:rPr>
          <w:rFonts w:asciiTheme="minorHAnsi" w:hAnsiTheme="minorHAnsi" w:cs="Arial"/>
          <w:b/>
          <w:sz w:val="22"/>
          <w:szCs w:val="22"/>
        </w:rPr>
      </w:pPr>
    </w:p>
    <w:p w:rsidR="007A6EBF" w:rsidRPr="000F7A6B" w:rsidRDefault="007A6EBF" w:rsidP="00D723C2">
      <w:pPr>
        <w:tabs>
          <w:tab w:val="left" w:pos="90"/>
        </w:tabs>
        <w:jc w:val="both"/>
        <w:rPr>
          <w:rFonts w:asciiTheme="minorHAnsi" w:hAnsiTheme="minorHAnsi"/>
          <w:b/>
          <w:sz w:val="22"/>
          <w:szCs w:val="22"/>
        </w:rPr>
      </w:pPr>
      <w:r w:rsidRPr="000F7A6B">
        <w:rPr>
          <w:rFonts w:asciiTheme="minorHAnsi" w:hAnsiTheme="minorHAnsi"/>
          <w:b/>
          <w:sz w:val="22"/>
          <w:szCs w:val="22"/>
        </w:rPr>
        <w:t>Per Se Reprisal by Police Chief</w:t>
      </w:r>
    </w:p>
    <w:p w:rsidR="007B6D0F" w:rsidRPr="000F7A6B" w:rsidRDefault="007B6D0F" w:rsidP="00D723C2">
      <w:pPr>
        <w:suppressAutoHyphens/>
        <w:jc w:val="both"/>
        <w:rPr>
          <w:rFonts w:asciiTheme="minorHAnsi" w:hAnsiTheme="minorHAnsi"/>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A medical center Police Chief was the subject of two EEO complaints based on comments he made during meetings.  In the first complaint, the Police Chief made statements that he did not care about the EEO process, encouraged staff to bring EEO complaints directly to him rather than using the EEO process, stated that he would not settle EEO complaints, and would “fight EEO complaints to the nail”.</w:t>
      </w:r>
    </w:p>
    <w:p w:rsidR="007A6EBF" w:rsidRPr="000F7A6B" w:rsidRDefault="007A6EBF" w:rsidP="00D723C2">
      <w:pPr>
        <w:tabs>
          <w:tab w:val="left" w:pos="90"/>
        </w:tabs>
        <w:jc w:val="both"/>
        <w:rPr>
          <w:rFonts w:asciiTheme="minorHAnsi" w:hAnsiTheme="minorHAnsi"/>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In the second complaint, another employee a</w:t>
      </w:r>
      <w:r w:rsidRPr="000F7A6B">
        <w:rPr>
          <w:rFonts w:asciiTheme="minorHAnsi" w:hAnsiTheme="minorHAnsi"/>
          <w:sz w:val="22"/>
          <w:szCs w:val="22"/>
        </w:rPr>
        <w:t>l</w:t>
      </w:r>
      <w:r w:rsidRPr="000F7A6B">
        <w:rPr>
          <w:rFonts w:asciiTheme="minorHAnsi" w:hAnsiTheme="minorHAnsi"/>
          <w:sz w:val="22"/>
          <w:szCs w:val="22"/>
        </w:rPr>
        <w:t>leged that the same Police Chief made the fo</w:t>
      </w:r>
      <w:r w:rsidRPr="000F7A6B">
        <w:rPr>
          <w:rFonts w:asciiTheme="minorHAnsi" w:hAnsiTheme="minorHAnsi"/>
          <w:sz w:val="22"/>
          <w:szCs w:val="22"/>
        </w:rPr>
        <w:t>l</w:t>
      </w:r>
      <w:r w:rsidRPr="000F7A6B">
        <w:rPr>
          <w:rFonts w:asciiTheme="minorHAnsi" w:hAnsiTheme="minorHAnsi"/>
          <w:sz w:val="22"/>
          <w:szCs w:val="22"/>
        </w:rPr>
        <w:t>lowing statements during a staff meeting:  “I have yet to see a valid Equal Employment O</w:t>
      </w:r>
      <w:r w:rsidRPr="000F7A6B">
        <w:rPr>
          <w:rFonts w:asciiTheme="minorHAnsi" w:hAnsiTheme="minorHAnsi"/>
          <w:sz w:val="22"/>
          <w:szCs w:val="22"/>
        </w:rPr>
        <w:t>p</w:t>
      </w:r>
      <w:r w:rsidRPr="000F7A6B">
        <w:rPr>
          <w:rFonts w:asciiTheme="minorHAnsi" w:hAnsiTheme="minorHAnsi"/>
          <w:sz w:val="22"/>
          <w:szCs w:val="22"/>
        </w:rPr>
        <w:t>portunity complaint, and if I did I would act promptly, but I see many EEO complaints star</w:t>
      </w:r>
      <w:r w:rsidRPr="000F7A6B">
        <w:rPr>
          <w:rFonts w:asciiTheme="minorHAnsi" w:hAnsiTheme="minorHAnsi"/>
          <w:sz w:val="22"/>
          <w:szCs w:val="22"/>
        </w:rPr>
        <w:t>t</w:t>
      </w:r>
      <w:r w:rsidRPr="000F7A6B">
        <w:rPr>
          <w:rFonts w:asciiTheme="minorHAnsi" w:hAnsiTheme="minorHAnsi"/>
          <w:sz w:val="22"/>
          <w:szCs w:val="22"/>
        </w:rPr>
        <w:t>ed because of a lack of character”; “I am a very transparent and would like to place every co</w:t>
      </w:r>
      <w:r w:rsidRPr="000F7A6B">
        <w:rPr>
          <w:rFonts w:asciiTheme="minorHAnsi" w:hAnsiTheme="minorHAnsi"/>
          <w:sz w:val="22"/>
          <w:szCs w:val="22"/>
        </w:rPr>
        <w:t>m</w:t>
      </w:r>
      <w:r w:rsidRPr="000F7A6B">
        <w:rPr>
          <w:rFonts w:asciiTheme="minorHAnsi" w:hAnsiTheme="minorHAnsi"/>
          <w:sz w:val="22"/>
          <w:szCs w:val="22"/>
        </w:rPr>
        <w:t>plaint on the board as well as every good co</w:t>
      </w:r>
      <w:r w:rsidRPr="000F7A6B">
        <w:rPr>
          <w:rFonts w:asciiTheme="minorHAnsi" w:hAnsiTheme="minorHAnsi"/>
          <w:sz w:val="22"/>
          <w:szCs w:val="22"/>
        </w:rPr>
        <w:t>m</w:t>
      </w:r>
      <w:r w:rsidRPr="000F7A6B">
        <w:rPr>
          <w:rFonts w:asciiTheme="minorHAnsi" w:hAnsiTheme="minorHAnsi"/>
          <w:sz w:val="22"/>
          <w:szCs w:val="22"/>
        </w:rPr>
        <w:t>ment”; and “There are too many rumors floa</w:t>
      </w:r>
      <w:r w:rsidRPr="000F7A6B">
        <w:rPr>
          <w:rFonts w:asciiTheme="minorHAnsi" w:hAnsiTheme="minorHAnsi"/>
          <w:sz w:val="22"/>
          <w:szCs w:val="22"/>
        </w:rPr>
        <w:t>t</w:t>
      </w:r>
      <w:r w:rsidRPr="000F7A6B">
        <w:rPr>
          <w:rFonts w:asciiTheme="minorHAnsi" w:hAnsiTheme="minorHAnsi"/>
          <w:sz w:val="22"/>
          <w:szCs w:val="22"/>
        </w:rPr>
        <w:t>ing about EEO complaints….it would be good for everyone to see what complaints were being made by whom and what the outcome would be”.</w:t>
      </w:r>
    </w:p>
    <w:p w:rsidR="007A6EBF" w:rsidRPr="000F7A6B" w:rsidRDefault="007A6EBF" w:rsidP="00D723C2">
      <w:pPr>
        <w:tabs>
          <w:tab w:val="left" w:pos="90"/>
        </w:tabs>
        <w:jc w:val="both"/>
        <w:rPr>
          <w:rFonts w:asciiTheme="minorHAnsi" w:hAnsiTheme="minorHAnsi"/>
          <w:sz w:val="22"/>
          <w:szCs w:val="22"/>
        </w:rPr>
      </w:pPr>
    </w:p>
    <w:p w:rsidR="007A6EBF" w:rsidRPr="000F7A6B" w:rsidRDefault="007A6EBF" w:rsidP="00D723C2">
      <w:pPr>
        <w:tabs>
          <w:tab w:val="left" w:pos="90"/>
        </w:tabs>
        <w:jc w:val="both"/>
        <w:rPr>
          <w:rFonts w:asciiTheme="minorHAnsi" w:hAnsiTheme="minorHAnsi"/>
          <w:sz w:val="22"/>
          <w:szCs w:val="22"/>
        </w:rPr>
      </w:pPr>
      <w:r w:rsidRPr="000F7A6B">
        <w:rPr>
          <w:rFonts w:asciiTheme="minorHAnsi" w:hAnsiTheme="minorHAnsi"/>
          <w:sz w:val="22"/>
          <w:szCs w:val="22"/>
        </w:rPr>
        <w:t>OEDCA found in both complaints that the Police Chief had engaged in reprisal per se because his comments expressed hostility toward the EEO process and would likely deter protected activ</w:t>
      </w:r>
      <w:r w:rsidRPr="000F7A6B">
        <w:rPr>
          <w:rFonts w:asciiTheme="minorHAnsi" w:hAnsiTheme="minorHAnsi"/>
          <w:sz w:val="22"/>
          <w:szCs w:val="22"/>
        </w:rPr>
        <w:t>i</w:t>
      </w:r>
      <w:r w:rsidRPr="000F7A6B">
        <w:rPr>
          <w:rFonts w:asciiTheme="minorHAnsi" w:hAnsiTheme="minorHAnsi"/>
          <w:sz w:val="22"/>
          <w:szCs w:val="22"/>
        </w:rPr>
        <w:t>ty from employees under his supervision.  Moreover, his statements violated the letter and spirit of EEO law which requires agencies to promote and support the full realization of equal employment opportunity in the wor</w:t>
      </w:r>
      <w:r w:rsidRPr="000F7A6B">
        <w:rPr>
          <w:rFonts w:asciiTheme="minorHAnsi" w:hAnsiTheme="minorHAnsi"/>
          <w:sz w:val="22"/>
          <w:szCs w:val="22"/>
        </w:rPr>
        <w:t>k</w:t>
      </w:r>
      <w:r w:rsidRPr="000F7A6B">
        <w:rPr>
          <w:rFonts w:asciiTheme="minorHAnsi" w:hAnsiTheme="minorHAnsi"/>
          <w:sz w:val="22"/>
          <w:szCs w:val="22"/>
        </w:rPr>
        <w:t>place.</w:t>
      </w:r>
    </w:p>
    <w:p w:rsidR="00DB0CE8" w:rsidRPr="000F7A6B" w:rsidRDefault="00DB0CE8" w:rsidP="00D723C2">
      <w:pPr>
        <w:suppressAutoHyphens/>
        <w:jc w:val="both"/>
        <w:rPr>
          <w:rFonts w:asciiTheme="minorHAnsi" w:hAnsiTheme="minorHAnsi"/>
          <w:b/>
          <w:sz w:val="22"/>
          <w:szCs w:val="22"/>
        </w:rPr>
      </w:pPr>
    </w:p>
    <w:p w:rsidR="005A5315" w:rsidRPr="001D0ECE" w:rsidRDefault="005A5315" w:rsidP="00D723C2">
      <w:pPr>
        <w:pStyle w:val="BodyText2"/>
        <w:widowControl w:val="0"/>
        <w:rPr>
          <w:rFonts w:cs="Arial"/>
          <w:szCs w:val="24"/>
        </w:rPr>
      </w:pPr>
    </w:p>
    <w:p w:rsidR="00CF4AAF" w:rsidRPr="00D53B11" w:rsidRDefault="00CF4AAF" w:rsidP="00E02874">
      <w:pPr>
        <w:pStyle w:val="BodyText2"/>
        <w:widowControl w:val="0"/>
        <w:rPr>
          <w:rFonts w:cs="Arial"/>
          <w:szCs w:val="24"/>
        </w:rPr>
      </w:pPr>
    </w:p>
    <w:sectPr w:rsidR="00CF4AAF" w:rsidRPr="00D53B11" w:rsidSect="00836B5E">
      <w:headerReference w:type="first" r:id="rId17"/>
      <w:footerReference w:type="first" r:id="rId18"/>
      <w:pgSz w:w="12240" w:h="15840"/>
      <w:pgMar w:top="1008" w:right="1440" w:bottom="1440" w:left="1440" w:header="720" w:footer="720" w:gutter="0"/>
      <w:pgNumType w:start="2"/>
      <w:cols w:num="2" w:space="720" w:equalWidth="0">
        <w:col w:w="4320" w:space="720"/>
        <w:col w:w="432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46E" w:rsidRDefault="0054246E">
      <w:r>
        <w:separator/>
      </w:r>
    </w:p>
  </w:endnote>
  <w:endnote w:type="continuationSeparator" w:id="0">
    <w:p w:rsidR="0054246E" w:rsidRDefault="00542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ヒラギノ角ゴ Pro W3">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C90" w:rsidRDefault="00263C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3C90" w:rsidRDefault="00263C9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C90" w:rsidRDefault="00263C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2533">
      <w:rPr>
        <w:rStyle w:val="PageNumber"/>
        <w:noProof/>
      </w:rPr>
      <w:t>3</w:t>
    </w:r>
    <w:r>
      <w:rPr>
        <w:rStyle w:val="PageNumber"/>
      </w:rPr>
      <w:fldChar w:fldCharType="end"/>
    </w:r>
  </w:p>
  <w:p w:rsidR="00263C90" w:rsidRDefault="00263C9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C90" w:rsidRDefault="00263C90">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735443"/>
      <w:docPartObj>
        <w:docPartGallery w:val="Page Numbers (Bottom of Page)"/>
        <w:docPartUnique/>
      </w:docPartObj>
    </w:sdtPr>
    <w:sdtEndPr>
      <w:rPr>
        <w:noProof/>
      </w:rPr>
    </w:sdtEndPr>
    <w:sdtContent>
      <w:p w:rsidR="00263C90" w:rsidRDefault="00263C90">
        <w:pPr>
          <w:pStyle w:val="Footer"/>
          <w:jc w:val="right"/>
        </w:pPr>
        <w:r>
          <w:fldChar w:fldCharType="begin"/>
        </w:r>
        <w:r>
          <w:instrText xml:space="preserve"> PAGE   \* MERGEFORMAT </w:instrText>
        </w:r>
        <w:r>
          <w:fldChar w:fldCharType="separate"/>
        </w:r>
        <w:r w:rsidR="00412533">
          <w:rPr>
            <w:noProof/>
          </w:rPr>
          <w:t>2</w:t>
        </w:r>
        <w:r>
          <w:rPr>
            <w:noProof/>
          </w:rPr>
          <w:fldChar w:fldCharType="end"/>
        </w:r>
      </w:p>
    </w:sdtContent>
  </w:sdt>
  <w:p w:rsidR="00263C90" w:rsidRDefault="00263C90">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46E" w:rsidRDefault="0054246E">
      <w:r>
        <w:separator/>
      </w:r>
    </w:p>
  </w:footnote>
  <w:footnote w:type="continuationSeparator" w:id="0">
    <w:p w:rsidR="0054246E" w:rsidRDefault="00542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C90" w:rsidRDefault="0054246E">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424.8pt;margin-top:0;width:43.2pt;height:27.8pt;z-index:-251658240" o:allowincell="f">
          <v:imagedata r:id="rId1" o:title=""/>
        </v:shape>
        <o:OLEObject Type="Embed" ProgID="MS_ClipArt_Gallery" ShapeID="_x0000_s2052" DrawAspect="Content" ObjectID="_1468737715" r:id="rId2"/>
      </w:pict>
    </w:r>
    <w:r>
      <w:rPr>
        <w:rFonts w:ascii="Century Schoolbook" w:hAnsi="Century Schoolbook"/>
        <w:b/>
        <w:noProof/>
        <w:sz w:val="48"/>
      </w:rPr>
      <w:pict>
        <v:shape id="_x0000_s2051" type="#_x0000_t75" style="position:absolute;left:0;text-align:left;margin-left:0;margin-top:0;width:43.2pt;height:27.8pt;z-index:-251659264" o:allowincell="f">
          <v:imagedata r:id="rId1" o:title=""/>
        </v:shape>
        <o:OLEObject Type="Embed" ProgID="MS_ClipArt_Gallery" ShapeID="_x0000_s2051" DrawAspect="Content" ObjectID="_1468737716" r:id="rId3"/>
      </w:pict>
    </w:r>
    <w:r w:rsidR="00263C90">
      <w:rPr>
        <w:rFonts w:ascii="Century Schoolbook" w:hAnsi="Century Schoolbook"/>
        <w:b/>
        <w:sz w:val="48"/>
      </w:rPr>
      <w:t>OEDCA DIGEST</w:t>
    </w:r>
  </w:p>
  <w:p w:rsidR="00263C90" w:rsidRDefault="00263C90">
    <w:pPr>
      <w:pStyle w:val="Header"/>
      <w:rPr>
        <w:rFonts w:ascii="Arial" w:hAnsi="Arial"/>
      </w:rPr>
    </w:pPr>
  </w:p>
  <w:p w:rsidR="00263C90" w:rsidRDefault="00263C90">
    <w:pPr>
      <w:pStyle w:val="Heade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C90" w:rsidRDefault="0054246E">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24.8pt;margin-top:0;width:43.2pt;height:27.8pt;z-index:-251660288" o:allowincell="f">
          <v:imagedata r:id="rId1" o:title=""/>
        </v:shape>
        <o:OLEObject Type="Embed" ProgID="MS_ClipArt_Gallery" ShapeID="_x0000_s2050" DrawAspect="Content" ObjectID="_1468737717" r:id="rId2"/>
      </w:pict>
    </w:r>
    <w:r>
      <w:rPr>
        <w:rFonts w:ascii="Century Schoolbook" w:hAnsi="Century Schoolbook"/>
        <w:b/>
        <w:noProof/>
        <w:sz w:val="48"/>
      </w:rPr>
      <w:pict>
        <v:shape id="_x0000_s2049" type="#_x0000_t75" style="position:absolute;left:0;text-align:left;margin-left:0;margin-top:0;width:43.2pt;height:27.8pt;z-index:-251661312" o:allowincell="f">
          <v:imagedata r:id="rId1" o:title=""/>
        </v:shape>
        <o:OLEObject Type="Embed" ProgID="MS_ClipArt_Gallery" ShapeID="_x0000_s2049" DrawAspect="Content" ObjectID="_1468737718" r:id="rId3"/>
      </w:pict>
    </w:r>
    <w:r w:rsidR="00263C90">
      <w:rPr>
        <w:rFonts w:ascii="Century Schoolbook" w:hAnsi="Century Schoolbook"/>
        <w:b/>
        <w:sz w:val="48"/>
      </w:rPr>
      <w:t>OEDCA DIGEST</w:t>
    </w:r>
  </w:p>
  <w:p w:rsidR="00263C90" w:rsidRDefault="00263C90">
    <w:pPr>
      <w:pStyle w:val="Header"/>
      <w:rPr>
        <w:rFonts w:ascii="Arial" w:hAnsi="Arial"/>
      </w:rPr>
    </w:pPr>
  </w:p>
  <w:p w:rsidR="00263C90" w:rsidRDefault="00263C90">
    <w:pPr>
      <w:pStyle w:val="Header"/>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C90" w:rsidRDefault="0054246E">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424.8pt;margin-top:0;width:43.2pt;height:27.8pt;z-index:-251656192" o:allowincell="f">
          <v:imagedata r:id="rId1" o:title=""/>
        </v:shape>
        <o:OLEObject Type="Embed" ProgID="MS_ClipArt_Gallery" ShapeID="_x0000_s2054" DrawAspect="Content" ObjectID="_1468737719" r:id="rId2"/>
      </w:pict>
    </w:r>
    <w:r>
      <w:rPr>
        <w:rFonts w:ascii="Century Schoolbook" w:hAnsi="Century Schoolbook"/>
        <w:b/>
        <w:noProof/>
        <w:sz w:val="48"/>
      </w:rPr>
      <w:pict>
        <v:shape id="_x0000_s2053" type="#_x0000_t75" style="position:absolute;left:0;text-align:left;margin-left:0;margin-top:0;width:43.2pt;height:27.8pt;z-index:-251657216" o:allowincell="f">
          <v:imagedata r:id="rId1" o:title=""/>
        </v:shape>
        <o:OLEObject Type="Embed" ProgID="MS_ClipArt_Gallery" ShapeID="_x0000_s2053" DrawAspect="Content" ObjectID="_1468737720" r:id="rId3"/>
      </w:pict>
    </w:r>
    <w:r w:rsidR="00263C90">
      <w:rPr>
        <w:rFonts w:ascii="Century Schoolbook" w:hAnsi="Century Schoolbook"/>
        <w:b/>
        <w:sz w:val="48"/>
      </w:rPr>
      <w:t>OEDCA DIGEST</w:t>
    </w:r>
  </w:p>
  <w:p w:rsidR="00263C90" w:rsidRDefault="00263C90">
    <w:pPr>
      <w:pStyle w:val="Header"/>
      <w:rPr>
        <w:rFonts w:ascii="Arial" w:hAnsi="Arial"/>
      </w:rPr>
    </w:pPr>
  </w:p>
  <w:p w:rsidR="00263C90" w:rsidRDefault="00263C90">
    <w:pPr>
      <w:pStyle w:val="Header"/>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18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nsid w:val="0E7555AB"/>
    <w:multiLevelType w:val="hybridMultilevel"/>
    <w:tmpl w:val="93549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9697D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5C62354"/>
    <w:multiLevelType w:val="hybridMultilevel"/>
    <w:tmpl w:val="EAC8A158"/>
    <w:lvl w:ilvl="0" w:tplc="2728908C">
      <w:start w:val="1"/>
      <w:numFmt w:val="bullet"/>
      <w:lvlText w:val="•"/>
      <w:lvlJc w:val="left"/>
      <w:pPr>
        <w:tabs>
          <w:tab w:val="num" w:pos="720"/>
        </w:tabs>
        <w:ind w:left="720" w:hanging="360"/>
      </w:pPr>
      <w:rPr>
        <w:rFonts w:ascii="Arial" w:hAnsi="Arial" w:hint="default"/>
      </w:rPr>
    </w:lvl>
    <w:lvl w:ilvl="1" w:tplc="F1363B12" w:tentative="1">
      <w:start w:val="1"/>
      <w:numFmt w:val="bullet"/>
      <w:lvlText w:val="•"/>
      <w:lvlJc w:val="left"/>
      <w:pPr>
        <w:tabs>
          <w:tab w:val="num" w:pos="1440"/>
        </w:tabs>
        <w:ind w:left="1440" w:hanging="360"/>
      </w:pPr>
      <w:rPr>
        <w:rFonts w:ascii="Arial" w:hAnsi="Arial" w:hint="default"/>
      </w:rPr>
    </w:lvl>
    <w:lvl w:ilvl="2" w:tplc="AB9C2112" w:tentative="1">
      <w:start w:val="1"/>
      <w:numFmt w:val="bullet"/>
      <w:lvlText w:val="•"/>
      <w:lvlJc w:val="left"/>
      <w:pPr>
        <w:tabs>
          <w:tab w:val="num" w:pos="2160"/>
        </w:tabs>
        <w:ind w:left="2160" w:hanging="360"/>
      </w:pPr>
      <w:rPr>
        <w:rFonts w:ascii="Arial" w:hAnsi="Arial" w:hint="default"/>
      </w:rPr>
    </w:lvl>
    <w:lvl w:ilvl="3" w:tplc="1B749D86" w:tentative="1">
      <w:start w:val="1"/>
      <w:numFmt w:val="bullet"/>
      <w:lvlText w:val="•"/>
      <w:lvlJc w:val="left"/>
      <w:pPr>
        <w:tabs>
          <w:tab w:val="num" w:pos="2880"/>
        </w:tabs>
        <w:ind w:left="2880" w:hanging="360"/>
      </w:pPr>
      <w:rPr>
        <w:rFonts w:ascii="Arial" w:hAnsi="Arial" w:hint="default"/>
      </w:rPr>
    </w:lvl>
    <w:lvl w:ilvl="4" w:tplc="9F6A5420" w:tentative="1">
      <w:start w:val="1"/>
      <w:numFmt w:val="bullet"/>
      <w:lvlText w:val="•"/>
      <w:lvlJc w:val="left"/>
      <w:pPr>
        <w:tabs>
          <w:tab w:val="num" w:pos="3600"/>
        </w:tabs>
        <w:ind w:left="3600" w:hanging="360"/>
      </w:pPr>
      <w:rPr>
        <w:rFonts w:ascii="Arial" w:hAnsi="Arial" w:hint="default"/>
      </w:rPr>
    </w:lvl>
    <w:lvl w:ilvl="5" w:tplc="AF3C1B50" w:tentative="1">
      <w:start w:val="1"/>
      <w:numFmt w:val="bullet"/>
      <w:lvlText w:val="•"/>
      <w:lvlJc w:val="left"/>
      <w:pPr>
        <w:tabs>
          <w:tab w:val="num" w:pos="4320"/>
        </w:tabs>
        <w:ind w:left="4320" w:hanging="360"/>
      </w:pPr>
      <w:rPr>
        <w:rFonts w:ascii="Arial" w:hAnsi="Arial" w:hint="default"/>
      </w:rPr>
    </w:lvl>
    <w:lvl w:ilvl="6" w:tplc="15687A5A" w:tentative="1">
      <w:start w:val="1"/>
      <w:numFmt w:val="bullet"/>
      <w:lvlText w:val="•"/>
      <w:lvlJc w:val="left"/>
      <w:pPr>
        <w:tabs>
          <w:tab w:val="num" w:pos="5040"/>
        </w:tabs>
        <w:ind w:left="5040" w:hanging="360"/>
      </w:pPr>
      <w:rPr>
        <w:rFonts w:ascii="Arial" w:hAnsi="Arial" w:hint="default"/>
      </w:rPr>
    </w:lvl>
    <w:lvl w:ilvl="7" w:tplc="393897C2" w:tentative="1">
      <w:start w:val="1"/>
      <w:numFmt w:val="bullet"/>
      <w:lvlText w:val="•"/>
      <w:lvlJc w:val="left"/>
      <w:pPr>
        <w:tabs>
          <w:tab w:val="num" w:pos="5760"/>
        </w:tabs>
        <w:ind w:left="5760" w:hanging="360"/>
      </w:pPr>
      <w:rPr>
        <w:rFonts w:ascii="Arial" w:hAnsi="Arial" w:hint="default"/>
      </w:rPr>
    </w:lvl>
    <w:lvl w:ilvl="8" w:tplc="6186EA1A" w:tentative="1">
      <w:start w:val="1"/>
      <w:numFmt w:val="bullet"/>
      <w:lvlText w:val="•"/>
      <w:lvlJc w:val="left"/>
      <w:pPr>
        <w:tabs>
          <w:tab w:val="num" w:pos="6480"/>
        </w:tabs>
        <w:ind w:left="6480" w:hanging="360"/>
      </w:pPr>
      <w:rPr>
        <w:rFonts w:ascii="Arial" w:hAnsi="Arial" w:hint="default"/>
      </w:rPr>
    </w:lvl>
  </w:abstractNum>
  <w:abstractNum w:abstractNumId="4">
    <w:nsid w:val="378C3539"/>
    <w:multiLevelType w:val="hybridMultilevel"/>
    <w:tmpl w:val="EAEE4EE0"/>
    <w:lvl w:ilvl="0" w:tplc="87683D3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9BC1855"/>
    <w:multiLevelType w:val="hybridMultilevel"/>
    <w:tmpl w:val="11A6726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E2C2E2C"/>
    <w:multiLevelType w:val="hybridMultilevel"/>
    <w:tmpl w:val="37BC73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DC116D"/>
    <w:multiLevelType w:val="hybridMultilevel"/>
    <w:tmpl w:val="566E1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8F77600"/>
    <w:multiLevelType w:val="hybridMultilevel"/>
    <w:tmpl w:val="7F4048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2"/>
  </w:num>
  <w:num w:numId="4">
    <w:abstractNumId w:val="0"/>
  </w:num>
  <w:num w:numId="5">
    <w:abstractNumId w:val="1"/>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autoHyphenation/>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99E"/>
    <w:rsid w:val="00015FD3"/>
    <w:rsid w:val="000218D6"/>
    <w:rsid w:val="000306D8"/>
    <w:rsid w:val="00030E85"/>
    <w:rsid w:val="00044EAA"/>
    <w:rsid w:val="000502CE"/>
    <w:rsid w:val="000733F3"/>
    <w:rsid w:val="00081DCE"/>
    <w:rsid w:val="00084EB2"/>
    <w:rsid w:val="00094920"/>
    <w:rsid w:val="000A269E"/>
    <w:rsid w:val="000A626F"/>
    <w:rsid w:val="000A7FCB"/>
    <w:rsid w:val="000B15AE"/>
    <w:rsid w:val="000B5722"/>
    <w:rsid w:val="000C0C32"/>
    <w:rsid w:val="000C5E1B"/>
    <w:rsid w:val="000E44D0"/>
    <w:rsid w:val="000E4D78"/>
    <w:rsid w:val="000E69DB"/>
    <w:rsid w:val="000F2291"/>
    <w:rsid w:val="000F6FB0"/>
    <w:rsid w:val="000F7409"/>
    <w:rsid w:val="000F7A6B"/>
    <w:rsid w:val="00100538"/>
    <w:rsid w:val="00111D4D"/>
    <w:rsid w:val="00134353"/>
    <w:rsid w:val="00150B4A"/>
    <w:rsid w:val="00156CAB"/>
    <w:rsid w:val="00163320"/>
    <w:rsid w:val="0016394A"/>
    <w:rsid w:val="001654F0"/>
    <w:rsid w:val="00167D13"/>
    <w:rsid w:val="00173B21"/>
    <w:rsid w:val="00180270"/>
    <w:rsid w:val="00183565"/>
    <w:rsid w:val="00193EE9"/>
    <w:rsid w:val="00197B1B"/>
    <w:rsid w:val="00197ED4"/>
    <w:rsid w:val="001A00A3"/>
    <w:rsid w:val="001A325A"/>
    <w:rsid w:val="001B7F98"/>
    <w:rsid w:val="001C4796"/>
    <w:rsid w:val="001C4BFA"/>
    <w:rsid w:val="001D0ECE"/>
    <w:rsid w:val="001D37B9"/>
    <w:rsid w:val="001D505B"/>
    <w:rsid w:val="001D64A8"/>
    <w:rsid w:val="001E2497"/>
    <w:rsid w:val="001F0C89"/>
    <w:rsid w:val="001F3D6F"/>
    <w:rsid w:val="00210E47"/>
    <w:rsid w:val="00214731"/>
    <w:rsid w:val="00221274"/>
    <w:rsid w:val="00225A98"/>
    <w:rsid w:val="00230944"/>
    <w:rsid w:val="002346A1"/>
    <w:rsid w:val="00237D78"/>
    <w:rsid w:val="00242F56"/>
    <w:rsid w:val="0025732E"/>
    <w:rsid w:val="0026289F"/>
    <w:rsid w:val="00263C90"/>
    <w:rsid w:val="00280749"/>
    <w:rsid w:val="002815FC"/>
    <w:rsid w:val="00282F2D"/>
    <w:rsid w:val="00284167"/>
    <w:rsid w:val="00286839"/>
    <w:rsid w:val="002879AE"/>
    <w:rsid w:val="00293061"/>
    <w:rsid w:val="00293F4D"/>
    <w:rsid w:val="002962ED"/>
    <w:rsid w:val="002B1B59"/>
    <w:rsid w:val="002B3991"/>
    <w:rsid w:val="002B7512"/>
    <w:rsid w:val="002C6624"/>
    <w:rsid w:val="002D21B4"/>
    <w:rsid w:val="002E102F"/>
    <w:rsid w:val="002E64F4"/>
    <w:rsid w:val="00302C72"/>
    <w:rsid w:val="003366F9"/>
    <w:rsid w:val="003465B8"/>
    <w:rsid w:val="003468D3"/>
    <w:rsid w:val="0035425D"/>
    <w:rsid w:val="00355064"/>
    <w:rsid w:val="0036466D"/>
    <w:rsid w:val="003659EE"/>
    <w:rsid w:val="00367F44"/>
    <w:rsid w:val="00375EAF"/>
    <w:rsid w:val="0037775D"/>
    <w:rsid w:val="00382F9D"/>
    <w:rsid w:val="0038300F"/>
    <w:rsid w:val="003920F1"/>
    <w:rsid w:val="003A0310"/>
    <w:rsid w:val="003A1BBE"/>
    <w:rsid w:val="003A2B42"/>
    <w:rsid w:val="003A79E0"/>
    <w:rsid w:val="003B4C66"/>
    <w:rsid w:val="003B51E3"/>
    <w:rsid w:val="003B5D31"/>
    <w:rsid w:val="003C0A0D"/>
    <w:rsid w:val="003C1455"/>
    <w:rsid w:val="003C53AF"/>
    <w:rsid w:val="003D3426"/>
    <w:rsid w:val="003D494E"/>
    <w:rsid w:val="003E7ED7"/>
    <w:rsid w:val="003F0DB5"/>
    <w:rsid w:val="00412533"/>
    <w:rsid w:val="00415237"/>
    <w:rsid w:val="0042128B"/>
    <w:rsid w:val="004217BC"/>
    <w:rsid w:val="00426A4B"/>
    <w:rsid w:val="00430E6A"/>
    <w:rsid w:val="00437DDA"/>
    <w:rsid w:val="00453554"/>
    <w:rsid w:val="00463915"/>
    <w:rsid w:val="0047026A"/>
    <w:rsid w:val="00471539"/>
    <w:rsid w:val="00472CB8"/>
    <w:rsid w:val="0048543C"/>
    <w:rsid w:val="004855B2"/>
    <w:rsid w:val="00485675"/>
    <w:rsid w:val="00487E9C"/>
    <w:rsid w:val="004A0C62"/>
    <w:rsid w:val="004B13D7"/>
    <w:rsid w:val="004B5EB4"/>
    <w:rsid w:val="004C4FA8"/>
    <w:rsid w:val="004D2145"/>
    <w:rsid w:val="004D7BC4"/>
    <w:rsid w:val="00502816"/>
    <w:rsid w:val="00503ED3"/>
    <w:rsid w:val="005060D4"/>
    <w:rsid w:val="0052333C"/>
    <w:rsid w:val="00526098"/>
    <w:rsid w:val="00527289"/>
    <w:rsid w:val="00541DAF"/>
    <w:rsid w:val="0054246E"/>
    <w:rsid w:val="00551856"/>
    <w:rsid w:val="00551A32"/>
    <w:rsid w:val="00554CB1"/>
    <w:rsid w:val="00556CFE"/>
    <w:rsid w:val="00557159"/>
    <w:rsid w:val="005572A3"/>
    <w:rsid w:val="005618F9"/>
    <w:rsid w:val="0057549D"/>
    <w:rsid w:val="00575D27"/>
    <w:rsid w:val="00580A00"/>
    <w:rsid w:val="005A2853"/>
    <w:rsid w:val="005A5315"/>
    <w:rsid w:val="005C1D98"/>
    <w:rsid w:val="005C606C"/>
    <w:rsid w:val="005E121E"/>
    <w:rsid w:val="005E2A1B"/>
    <w:rsid w:val="005E6E2C"/>
    <w:rsid w:val="00614FAE"/>
    <w:rsid w:val="00622096"/>
    <w:rsid w:val="00624609"/>
    <w:rsid w:val="006318DE"/>
    <w:rsid w:val="006342BD"/>
    <w:rsid w:val="00640821"/>
    <w:rsid w:val="00643E28"/>
    <w:rsid w:val="00644086"/>
    <w:rsid w:val="00644DE8"/>
    <w:rsid w:val="00646528"/>
    <w:rsid w:val="00651723"/>
    <w:rsid w:val="00652955"/>
    <w:rsid w:val="00653599"/>
    <w:rsid w:val="00654688"/>
    <w:rsid w:val="006664C8"/>
    <w:rsid w:val="00672FA6"/>
    <w:rsid w:val="006834B9"/>
    <w:rsid w:val="00687932"/>
    <w:rsid w:val="006919B4"/>
    <w:rsid w:val="006974E4"/>
    <w:rsid w:val="006A4BA0"/>
    <w:rsid w:val="006B7B86"/>
    <w:rsid w:val="006C2807"/>
    <w:rsid w:val="006D34AF"/>
    <w:rsid w:val="006E0021"/>
    <w:rsid w:val="006E08C0"/>
    <w:rsid w:val="006E69D0"/>
    <w:rsid w:val="00703ADA"/>
    <w:rsid w:val="00703F3B"/>
    <w:rsid w:val="00706F38"/>
    <w:rsid w:val="007112FA"/>
    <w:rsid w:val="00717A58"/>
    <w:rsid w:val="00720E45"/>
    <w:rsid w:val="0074149E"/>
    <w:rsid w:val="00744E33"/>
    <w:rsid w:val="00750D23"/>
    <w:rsid w:val="00751EA3"/>
    <w:rsid w:val="00754A97"/>
    <w:rsid w:val="0076514F"/>
    <w:rsid w:val="00767B2E"/>
    <w:rsid w:val="00770B60"/>
    <w:rsid w:val="00771BE4"/>
    <w:rsid w:val="00785260"/>
    <w:rsid w:val="00791F02"/>
    <w:rsid w:val="00794405"/>
    <w:rsid w:val="00795432"/>
    <w:rsid w:val="007A0B56"/>
    <w:rsid w:val="007A6EBF"/>
    <w:rsid w:val="007B6D0F"/>
    <w:rsid w:val="007E3EEA"/>
    <w:rsid w:val="007F5BB2"/>
    <w:rsid w:val="008119FA"/>
    <w:rsid w:val="008131B2"/>
    <w:rsid w:val="00817405"/>
    <w:rsid w:val="00820386"/>
    <w:rsid w:val="008232CE"/>
    <w:rsid w:val="0083228D"/>
    <w:rsid w:val="00836460"/>
    <w:rsid w:val="008366CE"/>
    <w:rsid w:val="00836B5E"/>
    <w:rsid w:val="0084783B"/>
    <w:rsid w:val="0085671A"/>
    <w:rsid w:val="00860715"/>
    <w:rsid w:val="00867ED2"/>
    <w:rsid w:val="008748CC"/>
    <w:rsid w:val="00876676"/>
    <w:rsid w:val="0088085D"/>
    <w:rsid w:val="0088770F"/>
    <w:rsid w:val="008902E6"/>
    <w:rsid w:val="00894052"/>
    <w:rsid w:val="008B3884"/>
    <w:rsid w:val="008C67EA"/>
    <w:rsid w:val="008D1C23"/>
    <w:rsid w:val="008D5BE9"/>
    <w:rsid w:val="008F31EF"/>
    <w:rsid w:val="008F34A7"/>
    <w:rsid w:val="009051A3"/>
    <w:rsid w:val="00914DA2"/>
    <w:rsid w:val="00925CC2"/>
    <w:rsid w:val="00925F7C"/>
    <w:rsid w:val="009268D0"/>
    <w:rsid w:val="009271ED"/>
    <w:rsid w:val="0094144B"/>
    <w:rsid w:val="009505B1"/>
    <w:rsid w:val="00955114"/>
    <w:rsid w:val="009603E3"/>
    <w:rsid w:val="00961E5B"/>
    <w:rsid w:val="009662B2"/>
    <w:rsid w:val="00972F04"/>
    <w:rsid w:val="00974EEA"/>
    <w:rsid w:val="0097774F"/>
    <w:rsid w:val="009915E9"/>
    <w:rsid w:val="00993582"/>
    <w:rsid w:val="009A7E2B"/>
    <w:rsid w:val="009E4B3E"/>
    <w:rsid w:val="009F15BD"/>
    <w:rsid w:val="00A0675F"/>
    <w:rsid w:val="00A0677C"/>
    <w:rsid w:val="00A1455F"/>
    <w:rsid w:val="00A15656"/>
    <w:rsid w:val="00A30634"/>
    <w:rsid w:val="00A55E7E"/>
    <w:rsid w:val="00A57094"/>
    <w:rsid w:val="00A63510"/>
    <w:rsid w:val="00A74644"/>
    <w:rsid w:val="00A77500"/>
    <w:rsid w:val="00A87D25"/>
    <w:rsid w:val="00A90C55"/>
    <w:rsid w:val="00A97E51"/>
    <w:rsid w:val="00AA5CE4"/>
    <w:rsid w:val="00AA75B9"/>
    <w:rsid w:val="00AB6079"/>
    <w:rsid w:val="00AB60DF"/>
    <w:rsid w:val="00AC27B7"/>
    <w:rsid w:val="00AC6E5C"/>
    <w:rsid w:val="00AE0A23"/>
    <w:rsid w:val="00AF3099"/>
    <w:rsid w:val="00B15A93"/>
    <w:rsid w:val="00B17320"/>
    <w:rsid w:val="00B21479"/>
    <w:rsid w:val="00B278DD"/>
    <w:rsid w:val="00B30696"/>
    <w:rsid w:val="00B51F96"/>
    <w:rsid w:val="00B528E0"/>
    <w:rsid w:val="00B55547"/>
    <w:rsid w:val="00B67FE4"/>
    <w:rsid w:val="00B81CB2"/>
    <w:rsid w:val="00B86C42"/>
    <w:rsid w:val="00B91E1F"/>
    <w:rsid w:val="00B93CA5"/>
    <w:rsid w:val="00BA48C3"/>
    <w:rsid w:val="00BA4E34"/>
    <w:rsid w:val="00BA6429"/>
    <w:rsid w:val="00BB510E"/>
    <w:rsid w:val="00BC083F"/>
    <w:rsid w:val="00BD29D4"/>
    <w:rsid w:val="00BD2AD6"/>
    <w:rsid w:val="00BD488D"/>
    <w:rsid w:val="00BE307E"/>
    <w:rsid w:val="00BE3E80"/>
    <w:rsid w:val="00BF08C2"/>
    <w:rsid w:val="00BF1F72"/>
    <w:rsid w:val="00BF421C"/>
    <w:rsid w:val="00BF6204"/>
    <w:rsid w:val="00C029DC"/>
    <w:rsid w:val="00C10E5B"/>
    <w:rsid w:val="00C15749"/>
    <w:rsid w:val="00C2129E"/>
    <w:rsid w:val="00C22B71"/>
    <w:rsid w:val="00C313DF"/>
    <w:rsid w:val="00C459ED"/>
    <w:rsid w:val="00C46A5A"/>
    <w:rsid w:val="00C50FD7"/>
    <w:rsid w:val="00C5416C"/>
    <w:rsid w:val="00C57D2F"/>
    <w:rsid w:val="00C610A3"/>
    <w:rsid w:val="00C70B6E"/>
    <w:rsid w:val="00C71916"/>
    <w:rsid w:val="00C741EC"/>
    <w:rsid w:val="00C7593E"/>
    <w:rsid w:val="00C75F17"/>
    <w:rsid w:val="00C93A81"/>
    <w:rsid w:val="00CA0DFD"/>
    <w:rsid w:val="00CA2590"/>
    <w:rsid w:val="00CC12F9"/>
    <w:rsid w:val="00CD1D4E"/>
    <w:rsid w:val="00CD267C"/>
    <w:rsid w:val="00CE16DD"/>
    <w:rsid w:val="00CE475C"/>
    <w:rsid w:val="00CF4AAF"/>
    <w:rsid w:val="00CF62EA"/>
    <w:rsid w:val="00CF78B0"/>
    <w:rsid w:val="00D072A6"/>
    <w:rsid w:val="00D07C35"/>
    <w:rsid w:val="00D179DD"/>
    <w:rsid w:val="00D24F73"/>
    <w:rsid w:val="00D30D82"/>
    <w:rsid w:val="00D46B10"/>
    <w:rsid w:val="00D51D73"/>
    <w:rsid w:val="00D53B11"/>
    <w:rsid w:val="00D55DF3"/>
    <w:rsid w:val="00D64444"/>
    <w:rsid w:val="00D723C2"/>
    <w:rsid w:val="00D72B0E"/>
    <w:rsid w:val="00D75E4E"/>
    <w:rsid w:val="00D76EFF"/>
    <w:rsid w:val="00D8135A"/>
    <w:rsid w:val="00D84799"/>
    <w:rsid w:val="00D865C9"/>
    <w:rsid w:val="00D940D5"/>
    <w:rsid w:val="00D943A6"/>
    <w:rsid w:val="00DA189E"/>
    <w:rsid w:val="00DA5F9E"/>
    <w:rsid w:val="00DB0CE8"/>
    <w:rsid w:val="00DB44C5"/>
    <w:rsid w:val="00DD2F90"/>
    <w:rsid w:val="00DD561E"/>
    <w:rsid w:val="00DD7E0B"/>
    <w:rsid w:val="00DE7A40"/>
    <w:rsid w:val="00DF4B2B"/>
    <w:rsid w:val="00E02874"/>
    <w:rsid w:val="00E02F6A"/>
    <w:rsid w:val="00E05F1A"/>
    <w:rsid w:val="00E07A95"/>
    <w:rsid w:val="00E12218"/>
    <w:rsid w:val="00E21285"/>
    <w:rsid w:val="00E212F6"/>
    <w:rsid w:val="00E227EB"/>
    <w:rsid w:val="00E3220E"/>
    <w:rsid w:val="00E36785"/>
    <w:rsid w:val="00E42CA9"/>
    <w:rsid w:val="00E45845"/>
    <w:rsid w:val="00E46394"/>
    <w:rsid w:val="00E5239A"/>
    <w:rsid w:val="00E563AD"/>
    <w:rsid w:val="00E60AB9"/>
    <w:rsid w:val="00E60CD7"/>
    <w:rsid w:val="00E722D1"/>
    <w:rsid w:val="00E82B00"/>
    <w:rsid w:val="00E945F8"/>
    <w:rsid w:val="00E96C3A"/>
    <w:rsid w:val="00EB0BF9"/>
    <w:rsid w:val="00EB2FFD"/>
    <w:rsid w:val="00EC051C"/>
    <w:rsid w:val="00EC74E8"/>
    <w:rsid w:val="00ED1D81"/>
    <w:rsid w:val="00EE754C"/>
    <w:rsid w:val="00EF3E51"/>
    <w:rsid w:val="00F05F25"/>
    <w:rsid w:val="00F11399"/>
    <w:rsid w:val="00F148D7"/>
    <w:rsid w:val="00F16534"/>
    <w:rsid w:val="00F17B78"/>
    <w:rsid w:val="00F22620"/>
    <w:rsid w:val="00F40F57"/>
    <w:rsid w:val="00F5166C"/>
    <w:rsid w:val="00F677A6"/>
    <w:rsid w:val="00F879CE"/>
    <w:rsid w:val="00F91D4B"/>
    <w:rsid w:val="00F93FDA"/>
    <w:rsid w:val="00F94F1B"/>
    <w:rsid w:val="00FA2C96"/>
    <w:rsid w:val="00FA472F"/>
    <w:rsid w:val="00FB0671"/>
    <w:rsid w:val="00FB0AA3"/>
    <w:rsid w:val="00FB1042"/>
    <w:rsid w:val="00FB2692"/>
    <w:rsid w:val="00FB299E"/>
    <w:rsid w:val="00FC0034"/>
    <w:rsid w:val="00FC1F8B"/>
    <w:rsid w:val="00FC722F"/>
    <w:rsid w:val="00FD206B"/>
    <w:rsid w:val="00FE39CE"/>
    <w:rsid w:val="00FF6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5E"/>
    <w:rPr>
      <w:rFonts w:ascii="Arial" w:hAnsi="Arial"/>
      <w:sz w:val="24"/>
    </w:rPr>
  </w:style>
  <w:style w:type="paragraph" w:styleId="Heading1">
    <w:name w:val="heading 1"/>
    <w:basedOn w:val="Normal"/>
    <w:next w:val="Normal"/>
    <w:qFormat/>
    <w:rsid w:val="00836B5E"/>
    <w:pPr>
      <w:keepNext/>
      <w:widowControl w:val="0"/>
      <w:jc w:val="center"/>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6B5E"/>
    <w:pPr>
      <w:jc w:val="center"/>
    </w:pPr>
    <w:rPr>
      <w:rFonts w:ascii="Book Antiqua" w:hAnsi="Book Antiqua"/>
      <w:b/>
      <w:sz w:val="56"/>
    </w:rPr>
  </w:style>
  <w:style w:type="paragraph" w:styleId="Header">
    <w:name w:val="header"/>
    <w:basedOn w:val="Normal"/>
    <w:semiHidden/>
    <w:rsid w:val="00836B5E"/>
    <w:pPr>
      <w:tabs>
        <w:tab w:val="center" w:pos="4320"/>
        <w:tab w:val="right" w:pos="8640"/>
      </w:tabs>
    </w:pPr>
    <w:rPr>
      <w:rFonts w:ascii="Times New Roman" w:hAnsi="Times New Roman"/>
    </w:rPr>
  </w:style>
  <w:style w:type="paragraph" w:styleId="Footer">
    <w:name w:val="footer"/>
    <w:basedOn w:val="Normal"/>
    <w:link w:val="FooterChar"/>
    <w:uiPriority w:val="99"/>
    <w:rsid w:val="00836B5E"/>
    <w:pPr>
      <w:tabs>
        <w:tab w:val="center" w:pos="4320"/>
        <w:tab w:val="right" w:pos="8640"/>
      </w:tabs>
    </w:pPr>
    <w:rPr>
      <w:rFonts w:ascii="Times New Roman" w:hAnsi="Times New Roman"/>
    </w:rPr>
  </w:style>
  <w:style w:type="character" w:styleId="PageNumber">
    <w:name w:val="page number"/>
    <w:basedOn w:val="DefaultParagraphFont"/>
    <w:semiHidden/>
    <w:rsid w:val="00836B5E"/>
  </w:style>
  <w:style w:type="paragraph" w:styleId="BodyText2">
    <w:name w:val="Body Text 2"/>
    <w:basedOn w:val="Normal"/>
    <w:semiHidden/>
    <w:rsid w:val="00836B5E"/>
    <w:pPr>
      <w:jc w:val="both"/>
    </w:pPr>
  </w:style>
  <w:style w:type="character" w:styleId="Hyperlink">
    <w:name w:val="Hyperlink"/>
    <w:basedOn w:val="DefaultParagraphFont"/>
    <w:semiHidden/>
    <w:rsid w:val="00836B5E"/>
    <w:rPr>
      <w:color w:val="0000FF"/>
      <w:u w:val="single"/>
    </w:rPr>
  </w:style>
  <w:style w:type="character" w:styleId="FollowedHyperlink">
    <w:name w:val="FollowedHyperlink"/>
    <w:basedOn w:val="DefaultParagraphFont"/>
    <w:semiHidden/>
    <w:rsid w:val="00836B5E"/>
    <w:rPr>
      <w:color w:val="800080"/>
      <w:u w:val="single"/>
    </w:rPr>
  </w:style>
  <w:style w:type="paragraph" w:styleId="BodyText">
    <w:name w:val="Body Text"/>
    <w:basedOn w:val="Normal"/>
    <w:semiHidden/>
    <w:rsid w:val="00836B5E"/>
    <w:pPr>
      <w:widowControl w:val="0"/>
      <w:jc w:val="both"/>
    </w:pPr>
    <w:rPr>
      <w:rFonts w:ascii="Book Antiqua" w:hAnsi="Book Antiqua"/>
      <w:b/>
      <w:bCs/>
      <w:i/>
      <w:iCs/>
      <w:caps/>
    </w:rPr>
  </w:style>
  <w:style w:type="character" w:styleId="FootnoteReference">
    <w:name w:val="footnote reference"/>
    <w:basedOn w:val="DefaultParagraphFont"/>
    <w:semiHidden/>
    <w:rsid w:val="00836B5E"/>
    <w:rPr>
      <w:vertAlign w:val="superscript"/>
    </w:rPr>
  </w:style>
  <w:style w:type="character" w:styleId="Strong">
    <w:name w:val="Strong"/>
    <w:basedOn w:val="DefaultParagraphFont"/>
    <w:qFormat/>
    <w:rsid w:val="00836B5E"/>
    <w:rPr>
      <w:b/>
      <w:bCs/>
    </w:rPr>
  </w:style>
  <w:style w:type="character" w:styleId="Emphasis">
    <w:name w:val="Emphasis"/>
    <w:basedOn w:val="DefaultParagraphFont"/>
    <w:qFormat/>
    <w:rsid w:val="00836B5E"/>
    <w:rPr>
      <w:i/>
      <w:iCs/>
    </w:rPr>
  </w:style>
  <w:style w:type="paragraph" w:styleId="FootnoteText">
    <w:name w:val="footnote text"/>
    <w:basedOn w:val="Normal"/>
    <w:semiHidden/>
    <w:rsid w:val="00836B5E"/>
    <w:rPr>
      <w:sz w:val="20"/>
    </w:rPr>
  </w:style>
  <w:style w:type="paragraph" w:customStyle="1" w:styleId="Body">
    <w:name w:val="Body"/>
    <w:autoRedefine/>
    <w:rsid w:val="003B51E3"/>
    <w:rPr>
      <w:rFonts w:ascii="Arial" w:eastAsia="ヒラギノ角ゴ Pro W3" w:hAnsi="Arial" w:cs="Arial"/>
      <w:b/>
      <w:color w:val="000000"/>
      <w:sz w:val="24"/>
    </w:rPr>
  </w:style>
  <w:style w:type="paragraph" w:styleId="BalloonText">
    <w:name w:val="Balloon Text"/>
    <w:basedOn w:val="Normal"/>
    <w:link w:val="BalloonTextChar"/>
    <w:uiPriority w:val="99"/>
    <w:semiHidden/>
    <w:unhideWhenUsed/>
    <w:rsid w:val="002346A1"/>
    <w:rPr>
      <w:rFonts w:ascii="Tahoma" w:hAnsi="Tahoma" w:cs="Tahoma"/>
      <w:sz w:val="16"/>
      <w:szCs w:val="16"/>
    </w:rPr>
  </w:style>
  <w:style w:type="character" w:customStyle="1" w:styleId="BalloonTextChar">
    <w:name w:val="Balloon Text Char"/>
    <w:basedOn w:val="DefaultParagraphFont"/>
    <w:link w:val="BalloonText"/>
    <w:uiPriority w:val="99"/>
    <w:semiHidden/>
    <w:rsid w:val="002346A1"/>
    <w:rPr>
      <w:rFonts w:ascii="Tahoma" w:hAnsi="Tahoma" w:cs="Tahoma"/>
      <w:sz w:val="16"/>
      <w:szCs w:val="16"/>
    </w:rPr>
  </w:style>
  <w:style w:type="character" w:styleId="CommentReference">
    <w:name w:val="annotation reference"/>
    <w:basedOn w:val="DefaultParagraphFont"/>
    <w:uiPriority w:val="99"/>
    <w:semiHidden/>
    <w:unhideWhenUsed/>
    <w:rsid w:val="00A74644"/>
    <w:rPr>
      <w:sz w:val="16"/>
      <w:szCs w:val="16"/>
    </w:rPr>
  </w:style>
  <w:style w:type="paragraph" w:styleId="CommentText">
    <w:name w:val="annotation text"/>
    <w:basedOn w:val="Normal"/>
    <w:link w:val="CommentTextChar"/>
    <w:uiPriority w:val="99"/>
    <w:semiHidden/>
    <w:unhideWhenUsed/>
    <w:rsid w:val="00A74644"/>
    <w:rPr>
      <w:sz w:val="20"/>
    </w:rPr>
  </w:style>
  <w:style w:type="character" w:customStyle="1" w:styleId="CommentTextChar">
    <w:name w:val="Comment Text Char"/>
    <w:basedOn w:val="DefaultParagraphFont"/>
    <w:link w:val="CommentText"/>
    <w:uiPriority w:val="99"/>
    <w:semiHidden/>
    <w:rsid w:val="00A74644"/>
    <w:rPr>
      <w:rFonts w:ascii="Arial" w:hAnsi="Arial"/>
    </w:rPr>
  </w:style>
  <w:style w:type="paragraph" w:styleId="CommentSubject">
    <w:name w:val="annotation subject"/>
    <w:basedOn w:val="CommentText"/>
    <w:next w:val="CommentText"/>
    <w:link w:val="CommentSubjectChar"/>
    <w:uiPriority w:val="99"/>
    <w:semiHidden/>
    <w:unhideWhenUsed/>
    <w:rsid w:val="00A74644"/>
    <w:rPr>
      <w:b/>
      <w:bCs/>
    </w:rPr>
  </w:style>
  <w:style w:type="character" w:customStyle="1" w:styleId="CommentSubjectChar">
    <w:name w:val="Comment Subject Char"/>
    <w:basedOn w:val="CommentTextChar"/>
    <w:link w:val="CommentSubject"/>
    <w:uiPriority w:val="99"/>
    <w:semiHidden/>
    <w:rsid w:val="00A74644"/>
    <w:rPr>
      <w:rFonts w:ascii="Arial" w:hAnsi="Arial"/>
      <w:b/>
      <w:bCs/>
    </w:rPr>
  </w:style>
  <w:style w:type="paragraph" w:styleId="ListParagraph">
    <w:name w:val="List Paragraph"/>
    <w:basedOn w:val="Normal"/>
    <w:uiPriority w:val="34"/>
    <w:qFormat/>
    <w:rsid w:val="00A74644"/>
    <w:pPr>
      <w:ind w:left="720"/>
      <w:contextualSpacing/>
    </w:pPr>
    <w:rPr>
      <w:rFonts w:ascii="Times New Roman" w:hAnsi="Times New Roman"/>
      <w:szCs w:val="24"/>
    </w:rPr>
  </w:style>
  <w:style w:type="character" w:customStyle="1" w:styleId="FooterChar">
    <w:name w:val="Footer Char"/>
    <w:basedOn w:val="DefaultParagraphFont"/>
    <w:link w:val="Footer"/>
    <w:uiPriority w:val="99"/>
    <w:rsid w:val="000F6FB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5E"/>
    <w:rPr>
      <w:rFonts w:ascii="Arial" w:hAnsi="Arial"/>
      <w:sz w:val="24"/>
    </w:rPr>
  </w:style>
  <w:style w:type="paragraph" w:styleId="Heading1">
    <w:name w:val="heading 1"/>
    <w:basedOn w:val="Normal"/>
    <w:next w:val="Normal"/>
    <w:qFormat/>
    <w:rsid w:val="00836B5E"/>
    <w:pPr>
      <w:keepNext/>
      <w:widowControl w:val="0"/>
      <w:jc w:val="center"/>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6B5E"/>
    <w:pPr>
      <w:jc w:val="center"/>
    </w:pPr>
    <w:rPr>
      <w:rFonts w:ascii="Book Antiqua" w:hAnsi="Book Antiqua"/>
      <w:b/>
      <w:sz w:val="56"/>
    </w:rPr>
  </w:style>
  <w:style w:type="paragraph" w:styleId="Header">
    <w:name w:val="header"/>
    <w:basedOn w:val="Normal"/>
    <w:semiHidden/>
    <w:rsid w:val="00836B5E"/>
    <w:pPr>
      <w:tabs>
        <w:tab w:val="center" w:pos="4320"/>
        <w:tab w:val="right" w:pos="8640"/>
      </w:tabs>
    </w:pPr>
    <w:rPr>
      <w:rFonts w:ascii="Times New Roman" w:hAnsi="Times New Roman"/>
    </w:rPr>
  </w:style>
  <w:style w:type="paragraph" w:styleId="Footer">
    <w:name w:val="footer"/>
    <w:basedOn w:val="Normal"/>
    <w:link w:val="FooterChar"/>
    <w:uiPriority w:val="99"/>
    <w:rsid w:val="00836B5E"/>
    <w:pPr>
      <w:tabs>
        <w:tab w:val="center" w:pos="4320"/>
        <w:tab w:val="right" w:pos="8640"/>
      </w:tabs>
    </w:pPr>
    <w:rPr>
      <w:rFonts w:ascii="Times New Roman" w:hAnsi="Times New Roman"/>
    </w:rPr>
  </w:style>
  <w:style w:type="character" w:styleId="PageNumber">
    <w:name w:val="page number"/>
    <w:basedOn w:val="DefaultParagraphFont"/>
    <w:semiHidden/>
    <w:rsid w:val="00836B5E"/>
  </w:style>
  <w:style w:type="paragraph" w:styleId="BodyText2">
    <w:name w:val="Body Text 2"/>
    <w:basedOn w:val="Normal"/>
    <w:semiHidden/>
    <w:rsid w:val="00836B5E"/>
    <w:pPr>
      <w:jc w:val="both"/>
    </w:pPr>
  </w:style>
  <w:style w:type="character" w:styleId="Hyperlink">
    <w:name w:val="Hyperlink"/>
    <w:basedOn w:val="DefaultParagraphFont"/>
    <w:semiHidden/>
    <w:rsid w:val="00836B5E"/>
    <w:rPr>
      <w:color w:val="0000FF"/>
      <w:u w:val="single"/>
    </w:rPr>
  </w:style>
  <w:style w:type="character" w:styleId="FollowedHyperlink">
    <w:name w:val="FollowedHyperlink"/>
    <w:basedOn w:val="DefaultParagraphFont"/>
    <w:semiHidden/>
    <w:rsid w:val="00836B5E"/>
    <w:rPr>
      <w:color w:val="800080"/>
      <w:u w:val="single"/>
    </w:rPr>
  </w:style>
  <w:style w:type="paragraph" w:styleId="BodyText">
    <w:name w:val="Body Text"/>
    <w:basedOn w:val="Normal"/>
    <w:semiHidden/>
    <w:rsid w:val="00836B5E"/>
    <w:pPr>
      <w:widowControl w:val="0"/>
      <w:jc w:val="both"/>
    </w:pPr>
    <w:rPr>
      <w:rFonts w:ascii="Book Antiqua" w:hAnsi="Book Antiqua"/>
      <w:b/>
      <w:bCs/>
      <w:i/>
      <w:iCs/>
      <w:caps/>
    </w:rPr>
  </w:style>
  <w:style w:type="character" w:styleId="FootnoteReference">
    <w:name w:val="footnote reference"/>
    <w:basedOn w:val="DefaultParagraphFont"/>
    <w:semiHidden/>
    <w:rsid w:val="00836B5E"/>
    <w:rPr>
      <w:vertAlign w:val="superscript"/>
    </w:rPr>
  </w:style>
  <w:style w:type="character" w:styleId="Strong">
    <w:name w:val="Strong"/>
    <w:basedOn w:val="DefaultParagraphFont"/>
    <w:qFormat/>
    <w:rsid w:val="00836B5E"/>
    <w:rPr>
      <w:b/>
      <w:bCs/>
    </w:rPr>
  </w:style>
  <w:style w:type="character" w:styleId="Emphasis">
    <w:name w:val="Emphasis"/>
    <w:basedOn w:val="DefaultParagraphFont"/>
    <w:qFormat/>
    <w:rsid w:val="00836B5E"/>
    <w:rPr>
      <w:i/>
      <w:iCs/>
    </w:rPr>
  </w:style>
  <w:style w:type="paragraph" w:styleId="FootnoteText">
    <w:name w:val="footnote text"/>
    <w:basedOn w:val="Normal"/>
    <w:semiHidden/>
    <w:rsid w:val="00836B5E"/>
    <w:rPr>
      <w:sz w:val="20"/>
    </w:rPr>
  </w:style>
  <w:style w:type="paragraph" w:customStyle="1" w:styleId="Body">
    <w:name w:val="Body"/>
    <w:autoRedefine/>
    <w:rsid w:val="003B51E3"/>
    <w:rPr>
      <w:rFonts w:ascii="Arial" w:eastAsia="ヒラギノ角ゴ Pro W3" w:hAnsi="Arial" w:cs="Arial"/>
      <w:b/>
      <w:color w:val="000000"/>
      <w:sz w:val="24"/>
    </w:rPr>
  </w:style>
  <w:style w:type="paragraph" w:styleId="BalloonText">
    <w:name w:val="Balloon Text"/>
    <w:basedOn w:val="Normal"/>
    <w:link w:val="BalloonTextChar"/>
    <w:uiPriority w:val="99"/>
    <w:semiHidden/>
    <w:unhideWhenUsed/>
    <w:rsid w:val="002346A1"/>
    <w:rPr>
      <w:rFonts w:ascii="Tahoma" w:hAnsi="Tahoma" w:cs="Tahoma"/>
      <w:sz w:val="16"/>
      <w:szCs w:val="16"/>
    </w:rPr>
  </w:style>
  <w:style w:type="character" w:customStyle="1" w:styleId="BalloonTextChar">
    <w:name w:val="Balloon Text Char"/>
    <w:basedOn w:val="DefaultParagraphFont"/>
    <w:link w:val="BalloonText"/>
    <w:uiPriority w:val="99"/>
    <w:semiHidden/>
    <w:rsid w:val="002346A1"/>
    <w:rPr>
      <w:rFonts w:ascii="Tahoma" w:hAnsi="Tahoma" w:cs="Tahoma"/>
      <w:sz w:val="16"/>
      <w:szCs w:val="16"/>
    </w:rPr>
  </w:style>
  <w:style w:type="character" w:styleId="CommentReference">
    <w:name w:val="annotation reference"/>
    <w:basedOn w:val="DefaultParagraphFont"/>
    <w:uiPriority w:val="99"/>
    <w:semiHidden/>
    <w:unhideWhenUsed/>
    <w:rsid w:val="00A74644"/>
    <w:rPr>
      <w:sz w:val="16"/>
      <w:szCs w:val="16"/>
    </w:rPr>
  </w:style>
  <w:style w:type="paragraph" w:styleId="CommentText">
    <w:name w:val="annotation text"/>
    <w:basedOn w:val="Normal"/>
    <w:link w:val="CommentTextChar"/>
    <w:uiPriority w:val="99"/>
    <w:semiHidden/>
    <w:unhideWhenUsed/>
    <w:rsid w:val="00A74644"/>
    <w:rPr>
      <w:sz w:val="20"/>
    </w:rPr>
  </w:style>
  <w:style w:type="character" w:customStyle="1" w:styleId="CommentTextChar">
    <w:name w:val="Comment Text Char"/>
    <w:basedOn w:val="DefaultParagraphFont"/>
    <w:link w:val="CommentText"/>
    <w:uiPriority w:val="99"/>
    <w:semiHidden/>
    <w:rsid w:val="00A74644"/>
    <w:rPr>
      <w:rFonts w:ascii="Arial" w:hAnsi="Arial"/>
    </w:rPr>
  </w:style>
  <w:style w:type="paragraph" w:styleId="CommentSubject">
    <w:name w:val="annotation subject"/>
    <w:basedOn w:val="CommentText"/>
    <w:next w:val="CommentText"/>
    <w:link w:val="CommentSubjectChar"/>
    <w:uiPriority w:val="99"/>
    <w:semiHidden/>
    <w:unhideWhenUsed/>
    <w:rsid w:val="00A74644"/>
    <w:rPr>
      <w:b/>
      <w:bCs/>
    </w:rPr>
  </w:style>
  <w:style w:type="character" w:customStyle="1" w:styleId="CommentSubjectChar">
    <w:name w:val="Comment Subject Char"/>
    <w:basedOn w:val="CommentTextChar"/>
    <w:link w:val="CommentSubject"/>
    <w:uiPriority w:val="99"/>
    <w:semiHidden/>
    <w:rsid w:val="00A74644"/>
    <w:rPr>
      <w:rFonts w:ascii="Arial" w:hAnsi="Arial"/>
      <w:b/>
      <w:bCs/>
    </w:rPr>
  </w:style>
  <w:style w:type="paragraph" w:styleId="ListParagraph">
    <w:name w:val="List Paragraph"/>
    <w:basedOn w:val="Normal"/>
    <w:uiPriority w:val="34"/>
    <w:qFormat/>
    <w:rsid w:val="00A74644"/>
    <w:pPr>
      <w:ind w:left="720"/>
      <w:contextualSpacing/>
    </w:pPr>
    <w:rPr>
      <w:rFonts w:ascii="Times New Roman" w:hAnsi="Times New Roman"/>
      <w:szCs w:val="24"/>
    </w:rPr>
  </w:style>
  <w:style w:type="character" w:customStyle="1" w:styleId="FooterChar">
    <w:name w:val="Footer Char"/>
    <w:basedOn w:val="DefaultParagraphFont"/>
    <w:link w:val="Footer"/>
    <w:uiPriority w:val="99"/>
    <w:rsid w:val="000F6FB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09840">
      <w:bodyDiv w:val="1"/>
      <w:marLeft w:val="0"/>
      <w:marRight w:val="0"/>
      <w:marTop w:val="0"/>
      <w:marBottom w:val="0"/>
      <w:divBdr>
        <w:top w:val="none" w:sz="0" w:space="0" w:color="auto"/>
        <w:left w:val="none" w:sz="0" w:space="0" w:color="auto"/>
        <w:bottom w:val="none" w:sz="0" w:space="0" w:color="auto"/>
        <w:right w:val="none" w:sz="0" w:space="0" w:color="auto"/>
      </w:divBdr>
    </w:div>
    <w:div w:id="815411590">
      <w:bodyDiv w:val="1"/>
      <w:marLeft w:val="0"/>
      <w:marRight w:val="0"/>
      <w:marTop w:val="0"/>
      <w:marBottom w:val="0"/>
      <w:divBdr>
        <w:top w:val="none" w:sz="0" w:space="0" w:color="auto"/>
        <w:left w:val="none" w:sz="0" w:space="0" w:color="auto"/>
        <w:bottom w:val="none" w:sz="0" w:space="0" w:color="auto"/>
        <w:right w:val="none" w:sz="0" w:space="0" w:color="auto"/>
      </w:divBdr>
    </w:div>
    <w:div w:id="996803282">
      <w:bodyDiv w:val="1"/>
      <w:marLeft w:val="0"/>
      <w:marRight w:val="0"/>
      <w:marTop w:val="0"/>
      <w:marBottom w:val="0"/>
      <w:divBdr>
        <w:top w:val="none" w:sz="0" w:space="0" w:color="auto"/>
        <w:left w:val="none" w:sz="0" w:space="0" w:color="auto"/>
        <w:bottom w:val="none" w:sz="0" w:space="0" w:color="auto"/>
        <w:right w:val="none" w:sz="0" w:space="0" w:color="auto"/>
      </w:divBdr>
      <w:divsChild>
        <w:div w:id="822157113">
          <w:marLeft w:val="547"/>
          <w:marRight w:val="0"/>
          <w:marTop w:val="134"/>
          <w:marBottom w:val="0"/>
          <w:divBdr>
            <w:top w:val="none" w:sz="0" w:space="0" w:color="auto"/>
            <w:left w:val="none" w:sz="0" w:space="0" w:color="auto"/>
            <w:bottom w:val="none" w:sz="0" w:space="0" w:color="auto"/>
            <w:right w:val="none" w:sz="0" w:space="0" w:color="auto"/>
          </w:divBdr>
        </w:div>
        <w:div w:id="718743292">
          <w:marLeft w:val="547"/>
          <w:marRight w:val="0"/>
          <w:marTop w:val="134"/>
          <w:marBottom w:val="0"/>
          <w:divBdr>
            <w:top w:val="none" w:sz="0" w:space="0" w:color="auto"/>
            <w:left w:val="none" w:sz="0" w:space="0" w:color="auto"/>
            <w:bottom w:val="none" w:sz="0" w:space="0" w:color="auto"/>
            <w:right w:val="none" w:sz="0" w:space="0" w:color="auto"/>
          </w:divBdr>
        </w:div>
        <w:div w:id="1421676640">
          <w:marLeft w:val="547"/>
          <w:marRight w:val="0"/>
          <w:marTop w:val="134"/>
          <w:marBottom w:val="0"/>
          <w:divBdr>
            <w:top w:val="none" w:sz="0" w:space="0" w:color="auto"/>
            <w:left w:val="none" w:sz="0" w:space="0" w:color="auto"/>
            <w:bottom w:val="none" w:sz="0" w:space="0" w:color="auto"/>
            <w:right w:val="none" w:sz="0" w:space="0" w:color="auto"/>
          </w:divBdr>
        </w:div>
        <w:div w:id="1240675099">
          <w:marLeft w:val="547"/>
          <w:marRight w:val="0"/>
          <w:marTop w:val="134"/>
          <w:marBottom w:val="0"/>
          <w:divBdr>
            <w:top w:val="none" w:sz="0" w:space="0" w:color="auto"/>
            <w:left w:val="none" w:sz="0" w:space="0" w:color="auto"/>
            <w:bottom w:val="none" w:sz="0" w:space="0" w:color="auto"/>
            <w:right w:val="none" w:sz="0" w:space="0" w:color="auto"/>
          </w:divBdr>
        </w:div>
        <w:div w:id="1583178270">
          <w:marLeft w:val="547"/>
          <w:marRight w:val="0"/>
          <w:marTop w:val="134"/>
          <w:marBottom w:val="0"/>
          <w:divBdr>
            <w:top w:val="none" w:sz="0" w:space="0" w:color="auto"/>
            <w:left w:val="none" w:sz="0" w:space="0" w:color="auto"/>
            <w:bottom w:val="none" w:sz="0" w:space="0" w:color="auto"/>
            <w:right w:val="none" w:sz="0" w:space="0" w:color="auto"/>
          </w:divBdr>
        </w:div>
        <w:div w:id="1108164369">
          <w:marLeft w:val="547"/>
          <w:marRight w:val="0"/>
          <w:marTop w:val="134"/>
          <w:marBottom w:val="0"/>
          <w:divBdr>
            <w:top w:val="none" w:sz="0" w:space="0" w:color="auto"/>
            <w:left w:val="none" w:sz="0" w:space="0" w:color="auto"/>
            <w:bottom w:val="none" w:sz="0" w:space="0" w:color="auto"/>
            <w:right w:val="none" w:sz="0" w:space="0" w:color="auto"/>
          </w:divBdr>
        </w:div>
        <w:div w:id="1229614790">
          <w:marLeft w:val="547"/>
          <w:marRight w:val="0"/>
          <w:marTop w:val="134"/>
          <w:marBottom w:val="0"/>
          <w:divBdr>
            <w:top w:val="none" w:sz="0" w:space="0" w:color="auto"/>
            <w:left w:val="none" w:sz="0" w:space="0" w:color="auto"/>
            <w:bottom w:val="none" w:sz="0" w:space="0" w:color="auto"/>
            <w:right w:val="none" w:sz="0" w:space="0" w:color="auto"/>
          </w:divBdr>
        </w:div>
      </w:divsChild>
    </w:div>
    <w:div w:id="178010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4.bin"/><Relationship Id="rId2" Type="http://schemas.openxmlformats.org/officeDocument/2006/relationships/oleObject" Target="embeddings/oleObject3.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6.bin"/><Relationship Id="rId2" Type="http://schemas.openxmlformats.org/officeDocument/2006/relationships/oleObject" Target="embeddings/oleObject5.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8.bin"/><Relationship Id="rId2" Type="http://schemas.openxmlformats.org/officeDocument/2006/relationships/oleObject" Target="embeddings/oleObject7.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E9FF0-42A7-4B0B-9908-A285001C1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4039</Words>
  <Characters>23025</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OEDCA DIGEST</vt:lpstr>
    </vt:vector>
  </TitlesOfParts>
  <Company>Department of Veterans Affairs</Company>
  <LinksUpToDate>false</LinksUpToDate>
  <CharactersWithSpaces>27010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OEDCA DIGEST</dc:title>
  <dc:creator>Charles R. Delobe</dc:creator>
  <cp:lastModifiedBy>Dorsey, Jazmine</cp:lastModifiedBy>
  <cp:revision>2</cp:revision>
  <cp:lastPrinted>2013-08-23T15:49:00Z</cp:lastPrinted>
  <dcterms:created xsi:type="dcterms:W3CDTF">2014-08-05T13:55:00Z</dcterms:created>
  <dcterms:modified xsi:type="dcterms:W3CDTF">2014-08-05T13:55:00Z</dcterms:modified>
</cp:coreProperties>
</file>